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202FF" w14:textId="199C649A" w:rsidR="00B70A82" w:rsidRPr="0060429F" w:rsidRDefault="0095745E" w:rsidP="0060429F">
      <w:pPr>
        <w:jc w:val="center"/>
        <w:rPr>
          <w:b/>
          <w:bCs/>
          <w:sz w:val="28"/>
          <w:szCs w:val="28"/>
        </w:rPr>
      </w:pPr>
      <w:bookmarkStart w:id="0" w:name="_Hlk44435719"/>
      <w:r>
        <w:rPr>
          <w:b/>
          <w:bCs/>
          <w:sz w:val="28"/>
          <w:szCs w:val="28"/>
        </w:rPr>
        <w:t>Diploma in International Banking &amp; Finance</w:t>
      </w:r>
    </w:p>
    <w:p w14:paraId="2FB471C4" w14:textId="77777777" w:rsidR="00FD401C" w:rsidRDefault="0060429F" w:rsidP="0060429F">
      <w:pPr>
        <w:pBdr>
          <w:top w:val="single" w:sz="4" w:space="1" w:color="auto"/>
          <w:left w:val="single" w:sz="4" w:space="4" w:color="auto"/>
          <w:bottom w:val="single" w:sz="4" w:space="1" w:color="auto"/>
          <w:right w:val="single" w:sz="4" w:space="4" w:color="auto"/>
        </w:pBdr>
        <w:spacing w:after="0" w:line="240" w:lineRule="auto"/>
        <w:ind w:left="1304" w:right="1304"/>
        <w:jc w:val="center"/>
        <w:rPr>
          <w:rFonts w:cstheme="minorHAnsi"/>
          <w:b/>
          <w:bCs/>
          <w:sz w:val="28"/>
          <w:szCs w:val="28"/>
        </w:rPr>
      </w:pPr>
      <w:bookmarkStart w:id="1" w:name="_Hlk44513555"/>
      <w:r w:rsidRPr="00037042">
        <w:rPr>
          <w:rFonts w:cstheme="minorHAnsi"/>
          <w:b/>
          <w:bCs/>
          <w:sz w:val="28"/>
          <w:szCs w:val="28"/>
        </w:rPr>
        <w:t>RBI</w:t>
      </w:r>
      <w:r w:rsidR="00FD401C">
        <w:rPr>
          <w:rFonts w:cstheme="minorHAnsi"/>
          <w:b/>
          <w:bCs/>
          <w:sz w:val="28"/>
          <w:szCs w:val="28"/>
        </w:rPr>
        <w:t xml:space="preserve"> and</w:t>
      </w:r>
      <w:r w:rsidRPr="00037042">
        <w:rPr>
          <w:rFonts w:cstheme="minorHAnsi"/>
          <w:b/>
          <w:bCs/>
          <w:sz w:val="28"/>
          <w:szCs w:val="28"/>
        </w:rPr>
        <w:t xml:space="preserve"> </w:t>
      </w:r>
      <w:proofErr w:type="spellStart"/>
      <w:r w:rsidRPr="00037042">
        <w:rPr>
          <w:rFonts w:cstheme="minorHAnsi"/>
          <w:b/>
          <w:bCs/>
          <w:sz w:val="28"/>
          <w:szCs w:val="28"/>
        </w:rPr>
        <w:t>FEDAI</w:t>
      </w:r>
      <w:proofErr w:type="spellEnd"/>
      <w:r w:rsidRPr="00037042">
        <w:rPr>
          <w:rFonts w:cstheme="minorHAnsi"/>
          <w:b/>
          <w:bCs/>
          <w:sz w:val="28"/>
          <w:szCs w:val="28"/>
        </w:rPr>
        <w:t xml:space="preserve"> Notifications during the period </w:t>
      </w:r>
    </w:p>
    <w:p w14:paraId="0162C399" w14:textId="2C6B6953" w:rsidR="0060429F" w:rsidRPr="00037042" w:rsidRDefault="0060429F" w:rsidP="0060429F">
      <w:pPr>
        <w:pBdr>
          <w:top w:val="single" w:sz="4" w:space="1" w:color="auto"/>
          <w:left w:val="single" w:sz="4" w:space="4" w:color="auto"/>
          <w:bottom w:val="single" w:sz="4" w:space="1" w:color="auto"/>
          <w:right w:val="single" w:sz="4" w:space="4" w:color="auto"/>
        </w:pBdr>
        <w:spacing w:after="0" w:line="240" w:lineRule="auto"/>
        <w:ind w:left="1304" w:right="1304"/>
        <w:jc w:val="center"/>
        <w:rPr>
          <w:rFonts w:cstheme="minorHAnsi"/>
          <w:b/>
          <w:bCs/>
          <w:sz w:val="28"/>
          <w:szCs w:val="28"/>
        </w:rPr>
      </w:pPr>
      <w:r w:rsidRPr="00037042">
        <w:rPr>
          <w:rFonts w:cstheme="minorHAnsi"/>
          <w:b/>
          <w:bCs/>
          <w:sz w:val="28"/>
          <w:szCs w:val="28"/>
        </w:rPr>
        <w:t>1st January 2020 to 30th June 2020</w:t>
      </w:r>
    </w:p>
    <w:bookmarkEnd w:id="1"/>
    <w:p w14:paraId="44F66C12" w14:textId="77777777" w:rsidR="0060429F" w:rsidRDefault="0060429F" w:rsidP="0060429F">
      <w:pPr>
        <w:spacing w:after="0" w:line="240" w:lineRule="auto"/>
        <w:jc w:val="both"/>
        <w:rPr>
          <w:rFonts w:ascii="Times New Roman" w:hAnsi="Times New Roman" w:cs="Times New Roman"/>
          <w:b/>
          <w:bCs/>
          <w:sz w:val="24"/>
          <w:szCs w:val="24"/>
        </w:rPr>
      </w:pPr>
    </w:p>
    <w:p w14:paraId="4CC90A2D" w14:textId="77777777" w:rsidR="0060429F" w:rsidRDefault="0060429F" w:rsidP="0060429F">
      <w:pPr>
        <w:spacing w:after="0" w:line="240" w:lineRule="auto"/>
        <w:jc w:val="both"/>
        <w:rPr>
          <w:rFonts w:ascii="Times New Roman" w:hAnsi="Times New Roman" w:cs="Times New Roman"/>
          <w:b/>
          <w:bCs/>
          <w:sz w:val="24"/>
          <w:szCs w:val="24"/>
        </w:rPr>
      </w:pPr>
    </w:p>
    <w:p w14:paraId="57983CE2" w14:textId="77777777" w:rsidR="0060429F" w:rsidRDefault="0060429F" w:rsidP="0060429F">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Risk Management and Inter-bank Dealings- Participation of Banks in Offshore Non-deliverable Rupee Derivative Markets</w:t>
      </w:r>
    </w:p>
    <w:p w14:paraId="06649075" w14:textId="77777777" w:rsidR="0060429F" w:rsidRPr="00C902C8" w:rsidRDefault="0060429F" w:rsidP="0060429F">
      <w:pPr>
        <w:spacing w:after="0" w:line="240" w:lineRule="auto"/>
        <w:jc w:val="both"/>
        <w:rPr>
          <w:rFonts w:ascii="Times New Roman" w:hAnsi="Times New Roman" w:cs="Times New Roman"/>
          <w:b/>
          <w:bCs/>
          <w:sz w:val="24"/>
          <w:szCs w:val="24"/>
        </w:rPr>
      </w:pPr>
    </w:p>
    <w:p w14:paraId="5B0690A0"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RBI/2019-20/193 A.P. (DIR Series) Circular </w:t>
      </w:r>
      <w:proofErr w:type="spellStart"/>
      <w:r w:rsidRPr="00C902C8">
        <w:rPr>
          <w:rFonts w:ascii="Times New Roman" w:hAnsi="Times New Roman" w:cs="Times New Roman"/>
          <w:sz w:val="24"/>
          <w:szCs w:val="24"/>
        </w:rPr>
        <w:t>No.23</w:t>
      </w:r>
      <w:proofErr w:type="spellEnd"/>
      <w:r w:rsidRPr="00C902C8">
        <w:rPr>
          <w:rFonts w:ascii="Times New Roman" w:hAnsi="Times New Roman" w:cs="Times New Roman"/>
          <w:sz w:val="24"/>
          <w:szCs w:val="24"/>
        </w:rPr>
        <w:t xml:space="preserve">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March 27, 2020</w:t>
      </w:r>
    </w:p>
    <w:p w14:paraId="25E725D7" w14:textId="77777777" w:rsidR="0060429F" w:rsidRPr="00C902C8" w:rsidRDefault="0060429F" w:rsidP="0060429F">
      <w:pPr>
        <w:spacing w:after="0" w:line="240" w:lineRule="auto"/>
        <w:jc w:val="both"/>
        <w:rPr>
          <w:rFonts w:ascii="Times New Roman" w:hAnsi="Times New Roman" w:cs="Times New Roman"/>
          <w:sz w:val="24"/>
          <w:szCs w:val="24"/>
        </w:rPr>
      </w:pPr>
    </w:p>
    <w:p w14:paraId="2FA3692C"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Authorised Dealer Category-I Banks</w:t>
      </w:r>
    </w:p>
    <w:p w14:paraId="2B067C13" w14:textId="77777777" w:rsidR="0060429F" w:rsidRPr="00C902C8" w:rsidRDefault="0060429F" w:rsidP="0060429F">
      <w:pPr>
        <w:spacing w:after="0" w:line="240" w:lineRule="auto"/>
        <w:jc w:val="both"/>
        <w:rPr>
          <w:rFonts w:ascii="Times New Roman" w:hAnsi="Times New Roman" w:cs="Times New Roman"/>
          <w:sz w:val="24"/>
          <w:szCs w:val="24"/>
        </w:rPr>
      </w:pPr>
    </w:p>
    <w:p w14:paraId="32D2BC7F"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Attention is invited to the Foreign Exchange Management (Foreign Exchange Derivative Contracts) Regulations, 2000 (Notification no. </w:t>
      </w:r>
      <w:proofErr w:type="spellStart"/>
      <w:r w:rsidRPr="00C902C8">
        <w:rPr>
          <w:rFonts w:ascii="Times New Roman" w:hAnsi="Times New Roman" w:cs="Times New Roman"/>
          <w:sz w:val="24"/>
          <w:szCs w:val="24"/>
        </w:rPr>
        <w:t>FEMA.25</w:t>
      </w:r>
      <w:proofErr w:type="spellEnd"/>
      <w:r w:rsidRPr="00C902C8">
        <w:rPr>
          <w:rFonts w:ascii="Times New Roman" w:hAnsi="Times New Roman" w:cs="Times New Roman"/>
          <w:sz w:val="24"/>
          <w:szCs w:val="24"/>
        </w:rPr>
        <w:t>/RB-2000 dated May 3, 2000), as amended from time to time, and Master Direction- Risk Management and Inter-bank Dealings dated July 06, 2016, as updated from time to time (Master Direction)</w:t>
      </w:r>
    </w:p>
    <w:p w14:paraId="59961493" w14:textId="77777777" w:rsidR="0060429F" w:rsidRPr="00C902C8" w:rsidRDefault="0060429F" w:rsidP="0060429F">
      <w:pPr>
        <w:spacing w:after="0" w:line="240" w:lineRule="auto"/>
        <w:jc w:val="both"/>
        <w:rPr>
          <w:rFonts w:ascii="Times New Roman" w:hAnsi="Times New Roman" w:cs="Times New Roman"/>
          <w:sz w:val="24"/>
          <w:szCs w:val="24"/>
        </w:rPr>
      </w:pPr>
    </w:p>
    <w:p w14:paraId="6DA02D55"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As stated in paragraph 10 of the Statement on Developmental and Regulatory Policies dated March 27, 2020, banks in India having an Authorised Dealer Category-1 license under Foreign Exchange Management Act (FEMA), 1999, and operating International Financial Services Centre (IFSC) Banking Units (</w:t>
      </w:r>
      <w:proofErr w:type="spellStart"/>
      <w:r w:rsidRPr="00C902C8">
        <w:rPr>
          <w:rFonts w:ascii="Times New Roman" w:hAnsi="Times New Roman" w:cs="Times New Roman"/>
          <w:sz w:val="24"/>
          <w:szCs w:val="24"/>
        </w:rPr>
        <w:t>IBUs</w:t>
      </w:r>
      <w:proofErr w:type="spellEnd"/>
      <w:r w:rsidRPr="00C902C8">
        <w:rPr>
          <w:rFonts w:ascii="Times New Roman" w:hAnsi="Times New Roman" w:cs="Times New Roman"/>
          <w:sz w:val="24"/>
          <w:szCs w:val="24"/>
        </w:rPr>
        <w:t xml:space="preserve">), shall be eligible to offer non-deliverable derivative contracts involving the Rupee, or otherwise, to persons not resident in India. Banks can undertake such transactions through their branches in India, through their </w:t>
      </w:r>
      <w:proofErr w:type="spellStart"/>
      <w:r w:rsidRPr="00C902C8">
        <w:rPr>
          <w:rFonts w:ascii="Times New Roman" w:hAnsi="Times New Roman" w:cs="Times New Roman"/>
          <w:sz w:val="24"/>
          <w:szCs w:val="24"/>
        </w:rPr>
        <w:t>IBUs</w:t>
      </w:r>
      <w:proofErr w:type="spellEnd"/>
      <w:r w:rsidRPr="00C902C8">
        <w:rPr>
          <w:rFonts w:ascii="Times New Roman" w:hAnsi="Times New Roman" w:cs="Times New Roman"/>
          <w:sz w:val="24"/>
          <w:szCs w:val="24"/>
        </w:rPr>
        <w:t xml:space="preserve"> or through their foreign branches (in case of foreign banks operating in India, through any branch of the parent bank).</w:t>
      </w:r>
    </w:p>
    <w:p w14:paraId="34F7FF3B" w14:textId="77777777" w:rsidR="0060429F" w:rsidRPr="00C902C8" w:rsidRDefault="0060429F" w:rsidP="0060429F">
      <w:pPr>
        <w:spacing w:after="0" w:line="240" w:lineRule="auto"/>
        <w:jc w:val="both"/>
        <w:rPr>
          <w:rFonts w:ascii="Times New Roman" w:hAnsi="Times New Roman" w:cs="Times New Roman"/>
          <w:sz w:val="24"/>
          <w:szCs w:val="24"/>
        </w:rPr>
      </w:pPr>
    </w:p>
    <w:p w14:paraId="29073CE6"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Accordingly, the following amendments are being made to the Master Direction. The amendments shall come into effect from June 1, 2020.</w:t>
      </w:r>
    </w:p>
    <w:p w14:paraId="15B7FB74" w14:textId="77777777" w:rsidR="0060429F" w:rsidRPr="00C902C8" w:rsidRDefault="0060429F" w:rsidP="0060429F">
      <w:pPr>
        <w:spacing w:after="0" w:line="240" w:lineRule="auto"/>
        <w:jc w:val="both"/>
        <w:rPr>
          <w:rFonts w:ascii="Times New Roman" w:hAnsi="Times New Roman" w:cs="Times New Roman"/>
          <w:sz w:val="24"/>
          <w:szCs w:val="24"/>
        </w:rPr>
      </w:pPr>
    </w:p>
    <w:p w14:paraId="4E3657F3"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 In Part-A (Section II) of the Master Direction, a new paragraph (</w:t>
      </w:r>
      <w:proofErr w:type="spellStart"/>
      <w:r w:rsidRPr="00C902C8">
        <w:rPr>
          <w:rFonts w:ascii="Times New Roman" w:hAnsi="Times New Roman" w:cs="Times New Roman"/>
          <w:sz w:val="24"/>
          <w:szCs w:val="24"/>
        </w:rPr>
        <w:t>9A</w:t>
      </w:r>
      <w:proofErr w:type="spellEnd"/>
      <w:r w:rsidRPr="00C902C8">
        <w:rPr>
          <w:rFonts w:ascii="Times New Roman" w:hAnsi="Times New Roman" w:cs="Times New Roman"/>
          <w:sz w:val="24"/>
          <w:szCs w:val="24"/>
        </w:rPr>
        <w:t>) is added as follows:</w:t>
      </w:r>
    </w:p>
    <w:p w14:paraId="15D8D1B5" w14:textId="77777777" w:rsidR="0060429F" w:rsidRPr="00C902C8" w:rsidRDefault="0060429F" w:rsidP="0060429F">
      <w:pPr>
        <w:spacing w:after="0" w:line="240" w:lineRule="auto"/>
        <w:jc w:val="both"/>
        <w:rPr>
          <w:rFonts w:ascii="Times New Roman" w:hAnsi="Times New Roman" w:cs="Times New Roman"/>
          <w:sz w:val="24"/>
          <w:szCs w:val="24"/>
        </w:rPr>
      </w:pPr>
    </w:p>
    <w:p w14:paraId="39F1CAB8"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w:t>
      </w:r>
      <w:proofErr w:type="spellStart"/>
      <w:r w:rsidRPr="00C902C8">
        <w:rPr>
          <w:rFonts w:ascii="Times New Roman" w:hAnsi="Times New Roman" w:cs="Times New Roman"/>
          <w:sz w:val="24"/>
          <w:szCs w:val="24"/>
        </w:rPr>
        <w:t>9A</w:t>
      </w:r>
      <w:proofErr w:type="spellEnd"/>
      <w:r w:rsidRPr="00C902C8">
        <w:rPr>
          <w:rFonts w:ascii="Times New Roman" w:hAnsi="Times New Roman" w:cs="Times New Roman"/>
          <w:sz w:val="24"/>
          <w:szCs w:val="24"/>
        </w:rPr>
        <w:t>. Non-deliverable derivative contracts (NDDC)</w:t>
      </w:r>
    </w:p>
    <w:p w14:paraId="0BFAD701" w14:textId="77777777" w:rsidR="0060429F" w:rsidRPr="00C902C8" w:rsidRDefault="0060429F" w:rsidP="0060429F">
      <w:pPr>
        <w:spacing w:after="0" w:line="240" w:lineRule="auto"/>
        <w:jc w:val="both"/>
        <w:rPr>
          <w:rFonts w:ascii="Times New Roman" w:hAnsi="Times New Roman" w:cs="Times New Roman"/>
          <w:sz w:val="24"/>
          <w:szCs w:val="24"/>
        </w:rPr>
      </w:pPr>
    </w:p>
    <w:p w14:paraId="3116F2E4" w14:textId="77777777" w:rsidR="0060429F" w:rsidRPr="00C902C8" w:rsidRDefault="0060429F" w:rsidP="0060429F">
      <w:pPr>
        <w:spacing w:after="0" w:line="240" w:lineRule="auto"/>
        <w:jc w:val="both"/>
        <w:rPr>
          <w:rFonts w:ascii="Times New Roman" w:hAnsi="Times New Roman" w:cs="Times New Roman"/>
          <w:sz w:val="24"/>
          <w:szCs w:val="24"/>
        </w:rPr>
      </w:pPr>
      <w:proofErr w:type="spellStart"/>
      <w:r w:rsidRPr="00C902C8">
        <w:rPr>
          <w:rFonts w:ascii="Times New Roman" w:hAnsi="Times New Roman" w:cs="Times New Roman"/>
          <w:sz w:val="24"/>
          <w:szCs w:val="24"/>
        </w:rPr>
        <w:t>i</w:t>
      </w:r>
      <w:proofErr w:type="spellEnd"/>
      <w:r w:rsidRPr="00C902C8">
        <w:rPr>
          <w:rFonts w:ascii="Times New Roman" w:hAnsi="Times New Roman" w:cs="Times New Roman"/>
          <w:sz w:val="24"/>
          <w:szCs w:val="24"/>
        </w:rPr>
        <w:t>. Non-deliverable derivative contract (NDDC) means a foreign exchange derivative contract involving the Rupee, entered into with a person not resident in India and which is settled without involving delivery of Rupee.</w:t>
      </w:r>
    </w:p>
    <w:p w14:paraId="5870F123" w14:textId="77777777" w:rsidR="0060429F" w:rsidRPr="00C902C8" w:rsidRDefault="0060429F" w:rsidP="0060429F">
      <w:pPr>
        <w:spacing w:after="0" w:line="240" w:lineRule="auto"/>
        <w:jc w:val="both"/>
        <w:rPr>
          <w:rFonts w:ascii="Times New Roman" w:hAnsi="Times New Roman" w:cs="Times New Roman"/>
          <w:sz w:val="24"/>
          <w:szCs w:val="24"/>
        </w:rPr>
      </w:pPr>
    </w:p>
    <w:p w14:paraId="7FDFC386"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ii. Banks in India having an Authorised Dealer Category-1 license under FEMA, 1999, and operating International Financial Services Centre (IFSC) Banking Units (</w:t>
      </w:r>
      <w:proofErr w:type="spellStart"/>
      <w:r w:rsidRPr="00C902C8">
        <w:rPr>
          <w:rFonts w:ascii="Times New Roman" w:hAnsi="Times New Roman" w:cs="Times New Roman"/>
          <w:sz w:val="24"/>
          <w:szCs w:val="24"/>
        </w:rPr>
        <w:t>IBUs</w:t>
      </w:r>
      <w:proofErr w:type="spellEnd"/>
      <w:r w:rsidRPr="00C902C8">
        <w:rPr>
          <w:rFonts w:ascii="Times New Roman" w:hAnsi="Times New Roman" w:cs="Times New Roman"/>
          <w:sz w:val="24"/>
          <w:szCs w:val="24"/>
        </w:rPr>
        <w:t>) (as specified in circular no. RBI/2014-15/</w:t>
      </w:r>
      <w:proofErr w:type="spellStart"/>
      <w:r w:rsidRPr="00C902C8">
        <w:rPr>
          <w:rFonts w:ascii="Times New Roman" w:hAnsi="Times New Roman" w:cs="Times New Roman"/>
          <w:sz w:val="24"/>
          <w:szCs w:val="24"/>
        </w:rPr>
        <w:t>533.DBR.IBD.BC.14570</w:t>
      </w:r>
      <w:proofErr w:type="spellEnd"/>
      <w:r w:rsidRPr="00C902C8">
        <w:rPr>
          <w:rFonts w:ascii="Times New Roman" w:hAnsi="Times New Roman" w:cs="Times New Roman"/>
          <w:sz w:val="24"/>
          <w:szCs w:val="24"/>
        </w:rPr>
        <w:t xml:space="preserve">/ 23.13.004/2014-15 dated April 1, 2015 (as amended from time to time)), shall be eligible to offer non-deliverable derivative contracts involving the Rupee, or otherwise, to persons not resident in India. Banks can undertake such transactions through their </w:t>
      </w:r>
      <w:proofErr w:type="spellStart"/>
      <w:r w:rsidRPr="00C902C8">
        <w:rPr>
          <w:rFonts w:ascii="Times New Roman" w:hAnsi="Times New Roman" w:cs="Times New Roman"/>
          <w:sz w:val="24"/>
          <w:szCs w:val="24"/>
        </w:rPr>
        <w:t>IBUs</w:t>
      </w:r>
      <w:proofErr w:type="spellEnd"/>
      <w:r w:rsidRPr="00C902C8">
        <w:rPr>
          <w:rFonts w:ascii="Times New Roman" w:hAnsi="Times New Roman" w:cs="Times New Roman"/>
          <w:sz w:val="24"/>
          <w:szCs w:val="24"/>
        </w:rPr>
        <w:t xml:space="preserve"> or through their branches in India or through their foreign branches (in case of foreign banks operating in India, through any branch of the parent bank).</w:t>
      </w:r>
    </w:p>
    <w:p w14:paraId="465CD687" w14:textId="77777777" w:rsidR="0060429F" w:rsidRPr="00C902C8" w:rsidRDefault="0060429F" w:rsidP="0060429F">
      <w:pPr>
        <w:spacing w:after="0" w:line="240" w:lineRule="auto"/>
        <w:jc w:val="both"/>
        <w:rPr>
          <w:rFonts w:ascii="Times New Roman" w:hAnsi="Times New Roman" w:cs="Times New Roman"/>
          <w:sz w:val="24"/>
          <w:szCs w:val="24"/>
        </w:rPr>
      </w:pPr>
    </w:p>
    <w:p w14:paraId="729ED3C7"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(b). In Part C of the Master Direction, a new paragraph is added as follows:</w:t>
      </w:r>
    </w:p>
    <w:p w14:paraId="522F7839" w14:textId="77777777" w:rsidR="0060429F" w:rsidRPr="00C902C8" w:rsidRDefault="0060429F" w:rsidP="0060429F">
      <w:pPr>
        <w:spacing w:after="0" w:line="240" w:lineRule="auto"/>
        <w:jc w:val="both"/>
        <w:rPr>
          <w:rFonts w:ascii="Times New Roman" w:hAnsi="Times New Roman" w:cs="Times New Roman"/>
          <w:sz w:val="24"/>
          <w:szCs w:val="24"/>
        </w:rPr>
      </w:pPr>
    </w:p>
    <w:p w14:paraId="0223F129"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w:t>
      </w:r>
      <w:proofErr w:type="spellStart"/>
      <w:r w:rsidRPr="00C902C8">
        <w:rPr>
          <w:rFonts w:ascii="Times New Roman" w:hAnsi="Times New Roman" w:cs="Times New Roman"/>
          <w:sz w:val="24"/>
          <w:szCs w:val="24"/>
        </w:rPr>
        <w:t>3A</w:t>
      </w:r>
      <w:proofErr w:type="spellEnd"/>
      <w:r w:rsidRPr="00C902C8">
        <w:rPr>
          <w:rFonts w:ascii="Times New Roman" w:hAnsi="Times New Roman" w:cs="Times New Roman"/>
          <w:sz w:val="24"/>
          <w:szCs w:val="24"/>
        </w:rPr>
        <w:t>. Transaction in Non-deliverable derivative contracts (NDDC)</w:t>
      </w:r>
    </w:p>
    <w:p w14:paraId="37E76C31" w14:textId="77777777" w:rsidR="0060429F" w:rsidRPr="00C902C8" w:rsidRDefault="0060429F" w:rsidP="0060429F">
      <w:pPr>
        <w:spacing w:after="0" w:line="240" w:lineRule="auto"/>
        <w:jc w:val="both"/>
        <w:rPr>
          <w:rFonts w:ascii="Times New Roman" w:hAnsi="Times New Roman" w:cs="Times New Roman"/>
          <w:sz w:val="24"/>
          <w:szCs w:val="24"/>
        </w:rPr>
      </w:pPr>
    </w:p>
    <w:p w14:paraId="442E536B"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Authorised dealers having an IFSC Banking Unit (IBU) (as specified in circular </w:t>
      </w:r>
      <w:proofErr w:type="spellStart"/>
      <w:r w:rsidRPr="00C902C8">
        <w:rPr>
          <w:rFonts w:ascii="Times New Roman" w:hAnsi="Times New Roman" w:cs="Times New Roman"/>
          <w:sz w:val="24"/>
          <w:szCs w:val="24"/>
        </w:rPr>
        <w:t>no.RBI</w:t>
      </w:r>
      <w:proofErr w:type="spellEnd"/>
      <w:r w:rsidRPr="00C902C8">
        <w:rPr>
          <w:rFonts w:ascii="Times New Roman" w:hAnsi="Times New Roman" w:cs="Times New Roman"/>
          <w:sz w:val="24"/>
          <w:szCs w:val="24"/>
        </w:rPr>
        <w:t>/2014-15/</w:t>
      </w:r>
      <w:proofErr w:type="spellStart"/>
      <w:r w:rsidRPr="00C902C8">
        <w:rPr>
          <w:rFonts w:ascii="Times New Roman" w:hAnsi="Times New Roman" w:cs="Times New Roman"/>
          <w:sz w:val="24"/>
          <w:szCs w:val="24"/>
        </w:rPr>
        <w:t>533.DBR.IBD.BC.14570</w:t>
      </w:r>
      <w:proofErr w:type="spellEnd"/>
      <w:r w:rsidRPr="00C902C8">
        <w:rPr>
          <w:rFonts w:ascii="Times New Roman" w:hAnsi="Times New Roman" w:cs="Times New Roman"/>
          <w:sz w:val="24"/>
          <w:szCs w:val="24"/>
        </w:rPr>
        <w:t>/23.13.004/2014-15 dated April 1, 2015 (as amended from time to time)) may transact in Non-deliverable derivative contracts (</w:t>
      </w:r>
      <w:proofErr w:type="spellStart"/>
      <w:r w:rsidRPr="00C902C8">
        <w:rPr>
          <w:rFonts w:ascii="Times New Roman" w:hAnsi="Times New Roman" w:cs="Times New Roman"/>
          <w:sz w:val="24"/>
          <w:szCs w:val="24"/>
        </w:rPr>
        <w:t>NDDCs</w:t>
      </w:r>
      <w:proofErr w:type="spellEnd"/>
      <w:r w:rsidRPr="00C902C8">
        <w:rPr>
          <w:rFonts w:ascii="Times New Roman" w:hAnsi="Times New Roman" w:cs="Times New Roman"/>
          <w:sz w:val="24"/>
          <w:szCs w:val="24"/>
        </w:rPr>
        <w:t xml:space="preserve">) with other AD Category 1 banks having </w:t>
      </w:r>
      <w:proofErr w:type="spellStart"/>
      <w:r w:rsidRPr="00C902C8">
        <w:rPr>
          <w:rFonts w:ascii="Times New Roman" w:hAnsi="Times New Roman" w:cs="Times New Roman"/>
          <w:sz w:val="24"/>
          <w:szCs w:val="24"/>
        </w:rPr>
        <w:t>IBUs</w:t>
      </w:r>
      <w:proofErr w:type="spellEnd"/>
      <w:r w:rsidRPr="00C902C8">
        <w:rPr>
          <w:rFonts w:ascii="Times New Roman" w:hAnsi="Times New Roman" w:cs="Times New Roman"/>
          <w:sz w:val="24"/>
          <w:szCs w:val="24"/>
        </w:rPr>
        <w:t xml:space="preserve"> and banks overseas. Banks can undertake such transactions through their </w:t>
      </w:r>
      <w:proofErr w:type="spellStart"/>
      <w:r w:rsidRPr="00C902C8">
        <w:rPr>
          <w:rFonts w:ascii="Times New Roman" w:hAnsi="Times New Roman" w:cs="Times New Roman"/>
          <w:sz w:val="24"/>
          <w:szCs w:val="24"/>
        </w:rPr>
        <w:t>IBUs</w:t>
      </w:r>
      <w:proofErr w:type="spellEnd"/>
      <w:r w:rsidRPr="00C902C8">
        <w:rPr>
          <w:rFonts w:ascii="Times New Roman" w:hAnsi="Times New Roman" w:cs="Times New Roman"/>
          <w:sz w:val="24"/>
          <w:szCs w:val="24"/>
        </w:rPr>
        <w:t xml:space="preserve"> or through their branches in India or through their foreign branches (in case of foreign banks operating in India, through any branch of the parent bank).”</w:t>
      </w:r>
    </w:p>
    <w:p w14:paraId="40430284" w14:textId="77777777" w:rsidR="0060429F" w:rsidRPr="00C902C8" w:rsidRDefault="0060429F" w:rsidP="0060429F">
      <w:pPr>
        <w:spacing w:after="0" w:line="240" w:lineRule="auto"/>
        <w:jc w:val="both"/>
        <w:rPr>
          <w:rFonts w:ascii="Times New Roman" w:hAnsi="Times New Roman" w:cs="Times New Roman"/>
          <w:sz w:val="24"/>
          <w:szCs w:val="24"/>
        </w:rPr>
      </w:pPr>
    </w:p>
    <w:p w14:paraId="65C46934"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The directions contained in this circular have been issued under Sections 10(4) and 11(1) of the Foreign Exchange Management Act, 1999 (42 of 1999) and are without prejudice to permissions /approvals, if any, required under any other law.</w:t>
      </w:r>
    </w:p>
    <w:p w14:paraId="3B04D545" w14:textId="77777777" w:rsidR="0060429F" w:rsidRPr="00C902C8" w:rsidRDefault="0060429F" w:rsidP="0060429F">
      <w:pPr>
        <w:pBdr>
          <w:bottom w:val="single" w:sz="12" w:space="1" w:color="auto"/>
        </w:pBdr>
        <w:spacing w:after="0" w:line="240" w:lineRule="auto"/>
        <w:jc w:val="both"/>
        <w:rPr>
          <w:rFonts w:ascii="Times New Roman" w:hAnsi="Times New Roman" w:cs="Times New Roman"/>
          <w:sz w:val="24"/>
          <w:szCs w:val="24"/>
        </w:rPr>
      </w:pPr>
    </w:p>
    <w:p w14:paraId="437688B0" w14:textId="77777777" w:rsidR="0060429F" w:rsidRPr="00C902C8" w:rsidRDefault="0060429F" w:rsidP="0060429F">
      <w:pPr>
        <w:spacing w:after="0" w:line="240" w:lineRule="auto"/>
        <w:jc w:val="both"/>
        <w:rPr>
          <w:rFonts w:ascii="Times New Roman" w:hAnsi="Times New Roman" w:cs="Times New Roman"/>
          <w:sz w:val="24"/>
          <w:szCs w:val="24"/>
        </w:rPr>
      </w:pPr>
    </w:p>
    <w:p w14:paraId="2A8E4AB8" w14:textId="77777777" w:rsidR="0060429F" w:rsidRDefault="0060429F" w:rsidP="0060429F">
      <w:pPr>
        <w:spacing w:after="0" w:line="240" w:lineRule="auto"/>
        <w:jc w:val="both"/>
        <w:rPr>
          <w:rFonts w:ascii="Times New Roman" w:hAnsi="Times New Roman" w:cs="Times New Roman"/>
          <w:b/>
          <w:bCs/>
          <w:sz w:val="24"/>
          <w:szCs w:val="24"/>
        </w:rPr>
      </w:pPr>
    </w:p>
    <w:p w14:paraId="2FD5434C" w14:textId="77777777" w:rsidR="0060429F" w:rsidRDefault="0060429F" w:rsidP="0060429F">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Risk Management and Inter-bank Dealings – Hedging of foreign exchange risk</w:t>
      </w:r>
    </w:p>
    <w:p w14:paraId="238374E8" w14:textId="77777777" w:rsidR="0060429F" w:rsidRPr="00C902C8" w:rsidRDefault="0060429F" w:rsidP="0060429F">
      <w:pPr>
        <w:spacing w:after="0" w:line="240" w:lineRule="auto"/>
        <w:jc w:val="both"/>
        <w:rPr>
          <w:rFonts w:ascii="Times New Roman" w:hAnsi="Times New Roman" w:cs="Times New Roman"/>
          <w:b/>
          <w:bCs/>
          <w:sz w:val="24"/>
          <w:szCs w:val="24"/>
        </w:rPr>
      </w:pPr>
    </w:p>
    <w:p w14:paraId="0528A7E6"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RBI/2019-20/210 A.P.(DIR Series) Circular No. 29</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April 7, 2020</w:t>
      </w:r>
    </w:p>
    <w:p w14:paraId="03BDDE34" w14:textId="77777777" w:rsidR="0060429F" w:rsidRPr="00C902C8" w:rsidRDefault="0060429F" w:rsidP="0060429F">
      <w:pPr>
        <w:spacing w:after="0" w:line="240" w:lineRule="auto"/>
        <w:jc w:val="both"/>
        <w:rPr>
          <w:rFonts w:ascii="Times New Roman" w:hAnsi="Times New Roman" w:cs="Times New Roman"/>
          <w:sz w:val="24"/>
          <w:szCs w:val="24"/>
        </w:rPr>
      </w:pPr>
    </w:p>
    <w:p w14:paraId="2602147C"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To,</w:t>
      </w:r>
    </w:p>
    <w:p w14:paraId="38D8973D"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Authorised Dealers Category – I</w:t>
      </w:r>
    </w:p>
    <w:p w14:paraId="682ECFDB" w14:textId="77777777" w:rsidR="0060429F" w:rsidRPr="00C902C8" w:rsidRDefault="0060429F" w:rsidP="0060429F">
      <w:pPr>
        <w:spacing w:after="0" w:line="240" w:lineRule="auto"/>
        <w:jc w:val="both"/>
        <w:rPr>
          <w:rFonts w:ascii="Times New Roman" w:hAnsi="Times New Roman" w:cs="Times New Roman"/>
          <w:sz w:val="24"/>
          <w:szCs w:val="24"/>
        </w:rPr>
      </w:pPr>
    </w:p>
    <w:p w14:paraId="66E8F673"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Attention of Authorised Dealers Category – I (AD Category – I) banks is invited to the Foreign Exchange Management (Foreign Exchange Derivative Contracts) Regulations, 2000 dated May 3, 2000 (Notification </w:t>
      </w:r>
      <w:proofErr w:type="spellStart"/>
      <w:r w:rsidRPr="00C902C8">
        <w:rPr>
          <w:rFonts w:ascii="Times New Roman" w:hAnsi="Times New Roman" w:cs="Times New Roman"/>
          <w:sz w:val="24"/>
          <w:szCs w:val="24"/>
        </w:rPr>
        <w:t>No.FEMA.25</w:t>
      </w:r>
      <w:proofErr w:type="spellEnd"/>
      <w:r w:rsidRPr="00C902C8">
        <w:rPr>
          <w:rFonts w:ascii="Times New Roman" w:hAnsi="Times New Roman" w:cs="Times New Roman"/>
          <w:sz w:val="24"/>
          <w:szCs w:val="24"/>
        </w:rPr>
        <w:t>/RB-2000 dated May 3, 2000), as amended from time to time and Master Directions on Risk Management and Inter-Bank Dealings dated July 5, 2016, as amended from time to time.</w:t>
      </w:r>
    </w:p>
    <w:p w14:paraId="12437737" w14:textId="77777777" w:rsidR="0060429F" w:rsidRPr="00C902C8" w:rsidRDefault="0060429F" w:rsidP="0060429F">
      <w:pPr>
        <w:spacing w:after="0" w:line="240" w:lineRule="auto"/>
        <w:jc w:val="both"/>
        <w:rPr>
          <w:rFonts w:ascii="Times New Roman" w:hAnsi="Times New Roman" w:cs="Times New Roman"/>
          <w:sz w:val="24"/>
          <w:szCs w:val="24"/>
        </w:rPr>
      </w:pPr>
    </w:p>
    <w:p w14:paraId="41413FDD"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As announced in the Statement on Developmental and Regulatory Policies dated December 5, 2019, the existing facilities for non-residents and residents to hedge their foreign exchange risk on account of transactions permitted under Foreign Exchange Management Act (FEMA), 1999 have been revised. The revised directions are provided at Annex–I to this circular. All previous operational guidelines, terms and conditions in this regard shall stand withdrawn from the date that these directions come into effect.</w:t>
      </w:r>
    </w:p>
    <w:p w14:paraId="7F3BD4AD" w14:textId="77777777" w:rsidR="0060429F" w:rsidRPr="00C902C8" w:rsidRDefault="0060429F" w:rsidP="0060429F">
      <w:pPr>
        <w:spacing w:after="0" w:line="240" w:lineRule="auto"/>
        <w:jc w:val="both"/>
        <w:rPr>
          <w:rFonts w:ascii="Times New Roman" w:hAnsi="Times New Roman" w:cs="Times New Roman"/>
          <w:sz w:val="24"/>
          <w:szCs w:val="24"/>
        </w:rPr>
      </w:pPr>
    </w:p>
    <w:p w14:paraId="355AF76B"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3. Necessary amendments (Notification </w:t>
      </w:r>
      <w:proofErr w:type="spellStart"/>
      <w:r w:rsidRPr="00C902C8">
        <w:rPr>
          <w:rFonts w:ascii="Times New Roman" w:hAnsi="Times New Roman" w:cs="Times New Roman"/>
          <w:sz w:val="24"/>
          <w:szCs w:val="24"/>
        </w:rPr>
        <w:t>No.FEMA.398</w:t>
      </w:r>
      <w:proofErr w:type="spellEnd"/>
      <w:r w:rsidRPr="00C902C8">
        <w:rPr>
          <w:rFonts w:ascii="Times New Roman" w:hAnsi="Times New Roman" w:cs="Times New Roman"/>
          <w:sz w:val="24"/>
          <w:szCs w:val="24"/>
        </w:rPr>
        <w:t xml:space="preserve">/RB-2020 dated February 18, 2020) to Foreign Exchange Management (Foreign Exchange Derivatives Contracts) Regulations, 2000 (Notification </w:t>
      </w:r>
      <w:proofErr w:type="spellStart"/>
      <w:r w:rsidRPr="00C902C8">
        <w:rPr>
          <w:rFonts w:ascii="Times New Roman" w:hAnsi="Times New Roman" w:cs="Times New Roman"/>
          <w:sz w:val="24"/>
          <w:szCs w:val="24"/>
        </w:rPr>
        <w:t>No.FEMA.25</w:t>
      </w:r>
      <w:proofErr w:type="spellEnd"/>
      <w:r w:rsidRPr="00C902C8">
        <w:rPr>
          <w:rFonts w:ascii="Times New Roman" w:hAnsi="Times New Roman" w:cs="Times New Roman"/>
          <w:sz w:val="24"/>
          <w:szCs w:val="24"/>
        </w:rPr>
        <w:t>/RB-2000 dated May 3, 2000) (Regulations) have been notified in the Official Gazette vide Gazette Id no. CG-MH-E-06032020-216549 dated March 3, 2020, a copy of which is annexed to this circular. These regulations have been issued under clause (h) of sub-Section (2) of Section 47 of FEMA, 1999 (42 of 1999).</w:t>
      </w:r>
    </w:p>
    <w:p w14:paraId="7DD2A666" w14:textId="77777777" w:rsidR="0060429F" w:rsidRPr="00C902C8" w:rsidRDefault="0060429F" w:rsidP="0060429F">
      <w:pPr>
        <w:spacing w:after="0" w:line="240" w:lineRule="auto"/>
        <w:jc w:val="both"/>
        <w:rPr>
          <w:rFonts w:ascii="Times New Roman" w:hAnsi="Times New Roman" w:cs="Times New Roman"/>
          <w:sz w:val="24"/>
          <w:szCs w:val="24"/>
        </w:rPr>
      </w:pPr>
    </w:p>
    <w:p w14:paraId="154691CA"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The directions shall come into effect from June 1, 2020 and replace the existing directions in Part A - Section I and II and Part D of the Master Direction on Risk Management and Interbank Dealings dated July 5, 2016, as amended from time to time.</w:t>
      </w:r>
    </w:p>
    <w:p w14:paraId="4F53BA3D" w14:textId="77777777" w:rsidR="0060429F" w:rsidRPr="00C902C8" w:rsidRDefault="0060429F" w:rsidP="0060429F">
      <w:pPr>
        <w:spacing w:after="0" w:line="240" w:lineRule="auto"/>
        <w:jc w:val="both"/>
        <w:rPr>
          <w:rFonts w:ascii="Times New Roman" w:hAnsi="Times New Roman" w:cs="Times New Roman"/>
          <w:sz w:val="24"/>
          <w:szCs w:val="24"/>
        </w:rPr>
      </w:pPr>
    </w:p>
    <w:p w14:paraId="5A1C976A"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5. The following reports prescribed in Part E of the Master Directions on Risk Management and Inter-Bank Dealings dated July 5, 2016, as amended from time to time, shall stand withdrawn from the date that these directions come into effect.</w:t>
      </w:r>
    </w:p>
    <w:p w14:paraId="15E9B4DF" w14:textId="77777777" w:rsidR="0060429F" w:rsidRPr="00C902C8" w:rsidRDefault="0060429F" w:rsidP="0060429F">
      <w:pPr>
        <w:spacing w:after="0" w:line="240" w:lineRule="auto"/>
        <w:jc w:val="both"/>
        <w:rPr>
          <w:rFonts w:ascii="Times New Roman" w:hAnsi="Times New Roman" w:cs="Times New Roman"/>
          <w:sz w:val="24"/>
          <w:szCs w:val="24"/>
        </w:rPr>
      </w:pPr>
    </w:p>
    <w:p w14:paraId="41CC900D" w14:textId="77777777" w:rsidR="0060429F" w:rsidRPr="00C902C8" w:rsidRDefault="0060429F" w:rsidP="0060429F">
      <w:pPr>
        <w:pStyle w:val="ListParagraph"/>
        <w:numPr>
          <w:ilvl w:val="0"/>
          <w:numId w:val="4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Cross Currency Derivative Transactions (Half yearly) – Annex IV</w:t>
      </w:r>
    </w:p>
    <w:p w14:paraId="5FBF0FAC" w14:textId="77777777" w:rsidR="0060429F" w:rsidRPr="00C902C8" w:rsidRDefault="0060429F" w:rsidP="0060429F">
      <w:pPr>
        <w:spacing w:after="0" w:line="240" w:lineRule="auto"/>
        <w:jc w:val="both"/>
        <w:rPr>
          <w:rFonts w:ascii="Times New Roman" w:hAnsi="Times New Roman" w:cs="Times New Roman"/>
          <w:sz w:val="24"/>
          <w:szCs w:val="24"/>
        </w:rPr>
      </w:pPr>
    </w:p>
    <w:p w14:paraId="3FC9283B" w14:textId="77777777" w:rsidR="0060429F" w:rsidRPr="00C902C8" w:rsidRDefault="0060429F" w:rsidP="0060429F">
      <w:pPr>
        <w:pStyle w:val="ListParagraph"/>
        <w:numPr>
          <w:ilvl w:val="0"/>
          <w:numId w:val="4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Report on Booking of Forward Contracts on Past Performance Basis (Monthly) – Annex X</w:t>
      </w:r>
    </w:p>
    <w:p w14:paraId="231924BF" w14:textId="77777777" w:rsidR="0060429F" w:rsidRPr="00C902C8" w:rsidRDefault="0060429F" w:rsidP="0060429F">
      <w:pPr>
        <w:spacing w:after="0" w:line="240" w:lineRule="auto"/>
        <w:jc w:val="both"/>
        <w:rPr>
          <w:rFonts w:ascii="Times New Roman" w:hAnsi="Times New Roman" w:cs="Times New Roman"/>
          <w:sz w:val="24"/>
          <w:szCs w:val="24"/>
        </w:rPr>
      </w:pPr>
    </w:p>
    <w:p w14:paraId="16A3678A" w14:textId="77777777" w:rsidR="0060429F" w:rsidRPr="00C902C8" w:rsidRDefault="0060429F" w:rsidP="0060429F">
      <w:pPr>
        <w:pStyle w:val="ListParagraph"/>
        <w:numPr>
          <w:ilvl w:val="0"/>
          <w:numId w:val="4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Details of Forward cover undertaken by </w:t>
      </w:r>
      <w:proofErr w:type="spellStart"/>
      <w:r w:rsidRPr="00C902C8">
        <w:rPr>
          <w:rFonts w:ascii="Times New Roman" w:hAnsi="Times New Roman" w:cs="Times New Roman"/>
          <w:sz w:val="24"/>
          <w:szCs w:val="24"/>
        </w:rPr>
        <w:t>FPI</w:t>
      </w:r>
      <w:proofErr w:type="spellEnd"/>
      <w:r w:rsidRPr="00C902C8">
        <w:rPr>
          <w:rFonts w:ascii="Times New Roman" w:hAnsi="Times New Roman" w:cs="Times New Roman"/>
          <w:sz w:val="24"/>
          <w:szCs w:val="24"/>
        </w:rPr>
        <w:t xml:space="preserve"> clients (Monthly) – Annex XIII</w:t>
      </w:r>
    </w:p>
    <w:p w14:paraId="15C7DCCC" w14:textId="77777777" w:rsidR="0060429F" w:rsidRPr="00C902C8" w:rsidRDefault="0060429F" w:rsidP="0060429F">
      <w:pPr>
        <w:spacing w:after="0" w:line="240" w:lineRule="auto"/>
        <w:jc w:val="both"/>
        <w:rPr>
          <w:rFonts w:ascii="Times New Roman" w:hAnsi="Times New Roman" w:cs="Times New Roman"/>
          <w:sz w:val="24"/>
          <w:szCs w:val="24"/>
        </w:rPr>
      </w:pPr>
    </w:p>
    <w:p w14:paraId="2F6E3269" w14:textId="77777777" w:rsidR="0060429F" w:rsidRPr="00C902C8" w:rsidRDefault="0060429F" w:rsidP="0060429F">
      <w:pPr>
        <w:pStyle w:val="ListParagraph"/>
        <w:numPr>
          <w:ilvl w:val="0"/>
          <w:numId w:val="4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Details of Forward Contracts/Options booked and cancelled by SMEs and Resident Individuals, Firms and Companies within the first week of the following month (Quarterly) – Annex XIV</w:t>
      </w:r>
    </w:p>
    <w:p w14:paraId="3190B7BE" w14:textId="77777777" w:rsidR="0060429F" w:rsidRPr="00C902C8" w:rsidRDefault="0060429F" w:rsidP="0060429F">
      <w:pPr>
        <w:spacing w:after="0" w:line="240" w:lineRule="auto"/>
        <w:jc w:val="both"/>
        <w:rPr>
          <w:rFonts w:ascii="Times New Roman" w:hAnsi="Times New Roman" w:cs="Times New Roman"/>
          <w:sz w:val="24"/>
          <w:szCs w:val="24"/>
        </w:rPr>
      </w:pPr>
    </w:p>
    <w:p w14:paraId="17E5C673" w14:textId="77777777" w:rsidR="0060429F" w:rsidRPr="00C902C8" w:rsidRDefault="0060429F" w:rsidP="0060429F">
      <w:pPr>
        <w:pStyle w:val="ListParagraph"/>
        <w:numPr>
          <w:ilvl w:val="0"/>
          <w:numId w:val="4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Derivative Transactions undertaken by Non-Resident Importer/Exporter (Quarterly) – Annex XIX</w:t>
      </w:r>
    </w:p>
    <w:p w14:paraId="64FAD5C2" w14:textId="77777777" w:rsidR="0060429F" w:rsidRPr="00C902C8" w:rsidRDefault="0060429F" w:rsidP="0060429F">
      <w:pPr>
        <w:spacing w:after="0" w:line="240" w:lineRule="auto"/>
        <w:jc w:val="both"/>
        <w:rPr>
          <w:rFonts w:ascii="Times New Roman" w:hAnsi="Times New Roman" w:cs="Times New Roman"/>
          <w:sz w:val="24"/>
          <w:szCs w:val="24"/>
        </w:rPr>
      </w:pPr>
    </w:p>
    <w:p w14:paraId="05E76539"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6. The directions contained in this circular have been issued under Sections 10(4) and 11(1) of the Foreign Exchange Management Act, 1999 (42 of 1999) and are without prejudice to permissions/ approvals, if any, required under any other law.</w:t>
      </w:r>
    </w:p>
    <w:p w14:paraId="1922E4D8" w14:textId="77777777" w:rsidR="0060429F" w:rsidRPr="00C902C8" w:rsidRDefault="0060429F" w:rsidP="0060429F">
      <w:pPr>
        <w:pBdr>
          <w:bottom w:val="single" w:sz="12" w:space="1" w:color="auto"/>
        </w:pBdr>
        <w:spacing w:after="0" w:line="240" w:lineRule="auto"/>
        <w:jc w:val="both"/>
        <w:rPr>
          <w:rFonts w:ascii="Times New Roman" w:hAnsi="Times New Roman" w:cs="Times New Roman"/>
          <w:sz w:val="24"/>
          <w:szCs w:val="24"/>
        </w:rPr>
      </w:pPr>
    </w:p>
    <w:p w14:paraId="6AB20197" w14:textId="77777777" w:rsidR="0060429F" w:rsidRPr="00C902C8" w:rsidRDefault="0060429F" w:rsidP="0060429F">
      <w:pPr>
        <w:spacing w:after="0" w:line="240" w:lineRule="auto"/>
        <w:jc w:val="both"/>
        <w:rPr>
          <w:rFonts w:ascii="Times New Roman" w:hAnsi="Times New Roman" w:cs="Times New Roman"/>
          <w:sz w:val="24"/>
          <w:szCs w:val="24"/>
        </w:rPr>
      </w:pPr>
    </w:p>
    <w:p w14:paraId="442BD66D" w14:textId="77777777" w:rsidR="0060429F" w:rsidRDefault="0060429F" w:rsidP="0060429F">
      <w:pPr>
        <w:spacing w:after="0" w:line="240" w:lineRule="auto"/>
        <w:jc w:val="both"/>
        <w:rPr>
          <w:rFonts w:ascii="Times New Roman" w:hAnsi="Times New Roman" w:cs="Times New Roman"/>
          <w:b/>
          <w:bCs/>
          <w:sz w:val="24"/>
          <w:szCs w:val="24"/>
        </w:rPr>
      </w:pPr>
    </w:p>
    <w:p w14:paraId="60CDFE85" w14:textId="77777777" w:rsidR="0060429F" w:rsidRDefault="0060429F" w:rsidP="0060429F">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Reporting Platform for OTC Derivatives – Transactions undertaken by IFSC Banking Units (</w:t>
      </w:r>
      <w:proofErr w:type="spellStart"/>
      <w:r w:rsidRPr="00C902C8">
        <w:rPr>
          <w:rFonts w:ascii="Times New Roman" w:hAnsi="Times New Roman" w:cs="Times New Roman"/>
          <w:b/>
          <w:bCs/>
          <w:sz w:val="24"/>
          <w:szCs w:val="24"/>
        </w:rPr>
        <w:t>IBUs</w:t>
      </w:r>
      <w:proofErr w:type="spellEnd"/>
      <w:r w:rsidRPr="00C902C8">
        <w:rPr>
          <w:rFonts w:ascii="Times New Roman" w:hAnsi="Times New Roman" w:cs="Times New Roman"/>
          <w:b/>
          <w:bCs/>
          <w:sz w:val="24"/>
          <w:szCs w:val="24"/>
        </w:rPr>
        <w:t>) and non-deliverable derivative contracts (involving Rupee or otherwise)</w:t>
      </w:r>
    </w:p>
    <w:p w14:paraId="59AA15DF" w14:textId="77777777" w:rsidR="0060429F" w:rsidRPr="00C902C8" w:rsidRDefault="0060429F" w:rsidP="0060429F">
      <w:pPr>
        <w:spacing w:after="0" w:line="240" w:lineRule="auto"/>
        <w:jc w:val="both"/>
        <w:rPr>
          <w:rFonts w:ascii="Times New Roman" w:hAnsi="Times New Roman" w:cs="Times New Roman"/>
          <w:b/>
          <w:bCs/>
          <w:sz w:val="24"/>
          <w:szCs w:val="24"/>
        </w:rPr>
      </w:pPr>
    </w:p>
    <w:p w14:paraId="6D15F8E1"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RBI/2019-20/233 </w:t>
      </w:r>
      <w:proofErr w:type="spellStart"/>
      <w:r w:rsidRPr="00C902C8">
        <w:rPr>
          <w:rFonts w:ascii="Times New Roman" w:hAnsi="Times New Roman" w:cs="Times New Roman"/>
          <w:sz w:val="24"/>
          <w:szCs w:val="24"/>
        </w:rPr>
        <w:t>FMRD.FMID.26</w:t>
      </w:r>
      <w:proofErr w:type="spellEnd"/>
      <w:r w:rsidRPr="00C902C8">
        <w:rPr>
          <w:rFonts w:ascii="Times New Roman" w:hAnsi="Times New Roman" w:cs="Times New Roman"/>
          <w:sz w:val="24"/>
          <w:szCs w:val="24"/>
        </w:rPr>
        <w:t xml:space="preserve">/02.05.002/2019-20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May 18, 2020</w:t>
      </w:r>
    </w:p>
    <w:p w14:paraId="7EF9CD04" w14:textId="77777777" w:rsidR="0060429F" w:rsidRPr="00C902C8" w:rsidRDefault="0060429F" w:rsidP="0060429F">
      <w:pPr>
        <w:spacing w:after="0" w:line="240" w:lineRule="auto"/>
        <w:jc w:val="both"/>
        <w:rPr>
          <w:rFonts w:ascii="Times New Roman" w:hAnsi="Times New Roman" w:cs="Times New Roman"/>
          <w:sz w:val="24"/>
          <w:szCs w:val="24"/>
        </w:rPr>
      </w:pPr>
    </w:p>
    <w:p w14:paraId="503B0744"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Authorised Dealer Category-I Banks</w:t>
      </w:r>
    </w:p>
    <w:p w14:paraId="03929C71" w14:textId="77777777" w:rsidR="0060429F" w:rsidRPr="00C902C8" w:rsidRDefault="0060429F" w:rsidP="0060429F">
      <w:pPr>
        <w:spacing w:after="0" w:line="240" w:lineRule="auto"/>
        <w:jc w:val="both"/>
        <w:rPr>
          <w:rFonts w:ascii="Times New Roman" w:hAnsi="Times New Roman" w:cs="Times New Roman"/>
          <w:sz w:val="24"/>
          <w:szCs w:val="24"/>
        </w:rPr>
      </w:pPr>
    </w:p>
    <w:p w14:paraId="2A883B46"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In terms of A.P. (DIR Series) circular </w:t>
      </w:r>
      <w:proofErr w:type="spellStart"/>
      <w:r w:rsidRPr="00C902C8">
        <w:rPr>
          <w:rFonts w:ascii="Times New Roman" w:hAnsi="Times New Roman" w:cs="Times New Roman"/>
          <w:sz w:val="24"/>
          <w:szCs w:val="24"/>
        </w:rPr>
        <w:t>no.23</w:t>
      </w:r>
      <w:proofErr w:type="spellEnd"/>
      <w:r w:rsidRPr="00C902C8">
        <w:rPr>
          <w:rFonts w:ascii="Times New Roman" w:hAnsi="Times New Roman" w:cs="Times New Roman"/>
          <w:sz w:val="24"/>
          <w:szCs w:val="24"/>
        </w:rPr>
        <w:t xml:space="preserve"> dated March 27, 2020, banks in India having an Authorised Dealer Category-1 license under FEMA, 1999, and operating </w:t>
      </w:r>
      <w:proofErr w:type="spellStart"/>
      <w:r w:rsidRPr="00C902C8">
        <w:rPr>
          <w:rFonts w:ascii="Times New Roman" w:hAnsi="Times New Roman" w:cs="Times New Roman"/>
          <w:sz w:val="24"/>
          <w:szCs w:val="24"/>
        </w:rPr>
        <w:t>IBUs</w:t>
      </w:r>
      <w:proofErr w:type="spellEnd"/>
      <w:r w:rsidRPr="00C902C8">
        <w:rPr>
          <w:rFonts w:ascii="Times New Roman" w:hAnsi="Times New Roman" w:cs="Times New Roman"/>
          <w:sz w:val="24"/>
          <w:szCs w:val="24"/>
        </w:rPr>
        <w:t xml:space="preserve"> have been permitted, with effect from June 1, 2020, to offer non-deliverable derivative contracts (</w:t>
      </w:r>
      <w:proofErr w:type="spellStart"/>
      <w:r w:rsidRPr="00C902C8">
        <w:rPr>
          <w:rFonts w:ascii="Times New Roman" w:hAnsi="Times New Roman" w:cs="Times New Roman"/>
          <w:sz w:val="24"/>
          <w:szCs w:val="24"/>
        </w:rPr>
        <w:t>NDDCs</w:t>
      </w:r>
      <w:proofErr w:type="spellEnd"/>
      <w:r w:rsidRPr="00C902C8">
        <w:rPr>
          <w:rFonts w:ascii="Times New Roman" w:hAnsi="Times New Roman" w:cs="Times New Roman"/>
          <w:sz w:val="24"/>
          <w:szCs w:val="24"/>
        </w:rPr>
        <w:t xml:space="preserve">) involving the Rupee, or otherwise, to persons not resident in India. Banks can undertake such transactions through their </w:t>
      </w:r>
      <w:proofErr w:type="spellStart"/>
      <w:r w:rsidRPr="00C902C8">
        <w:rPr>
          <w:rFonts w:ascii="Times New Roman" w:hAnsi="Times New Roman" w:cs="Times New Roman"/>
          <w:sz w:val="24"/>
          <w:szCs w:val="24"/>
        </w:rPr>
        <w:t>IBUs</w:t>
      </w:r>
      <w:proofErr w:type="spellEnd"/>
      <w:r w:rsidRPr="00C902C8">
        <w:rPr>
          <w:rFonts w:ascii="Times New Roman" w:hAnsi="Times New Roman" w:cs="Times New Roman"/>
          <w:sz w:val="24"/>
          <w:szCs w:val="24"/>
        </w:rPr>
        <w:t xml:space="preserve"> or through their branches in India or through their foreign branches (in case of foreign banks operating in India, through any branch of the parent bank).</w:t>
      </w:r>
    </w:p>
    <w:p w14:paraId="4756A3F4" w14:textId="77777777" w:rsidR="0060429F" w:rsidRPr="00C902C8" w:rsidRDefault="0060429F" w:rsidP="0060429F">
      <w:pPr>
        <w:spacing w:after="0" w:line="240" w:lineRule="auto"/>
        <w:jc w:val="both"/>
        <w:rPr>
          <w:rFonts w:ascii="Times New Roman" w:hAnsi="Times New Roman" w:cs="Times New Roman"/>
          <w:sz w:val="24"/>
          <w:szCs w:val="24"/>
        </w:rPr>
      </w:pPr>
    </w:p>
    <w:p w14:paraId="61DC91F8"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2. All foreign exchange non-deliverable derivative contracts (involving Rupee or otherwise) undertaken by banks in India through their </w:t>
      </w:r>
      <w:proofErr w:type="spellStart"/>
      <w:r w:rsidRPr="00C902C8">
        <w:rPr>
          <w:rFonts w:ascii="Times New Roman" w:hAnsi="Times New Roman" w:cs="Times New Roman"/>
          <w:sz w:val="24"/>
          <w:szCs w:val="24"/>
        </w:rPr>
        <w:t>IBUs</w:t>
      </w:r>
      <w:proofErr w:type="spellEnd"/>
      <w:r w:rsidRPr="00C902C8">
        <w:rPr>
          <w:rFonts w:ascii="Times New Roman" w:hAnsi="Times New Roman" w:cs="Times New Roman"/>
          <w:sz w:val="24"/>
          <w:szCs w:val="24"/>
        </w:rPr>
        <w:t xml:space="preserve"> or through their branches in India or through their foreign branches (in case of foreign banks operating in India, through any branch of the parent bank), shall be reported to </w:t>
      </w:r>
      <w:proofErr w:type="spellStart"/>
      <w:r w:rsidRPr="00C902C8">
        <w:rPr>
          <w:rFonts w:ascii="Times New Roman" w:hAnsi="Times New Roman" w:cs="Times New Roman"/>
          <w:sz w:val="24"/>
          <w:szCs w:val="24"/>
        </w:rPr>
        <w:t>CCIL’s</w:t>
      </w:r>
      <w:proofErr w:type="spellEnd"/>
      <w:r w:rsidRPr="00C902C8">
        <w:rPr>
          <w:rFonts w:ascii="Times New Roman" w:hAnsi="Times New Roman" w:cs="Times New Roman"/>
          <w:sz w:val="24"/>
          <w:szCs w:val="24"/>
        </w:rPr>
        <w:t xml:space="preserve"> reporting platform with effect from June 1, 2020.</w:t>
      </w:r>
    </w:p>
    <w:p w14:paraId="65D8B820" w14:textId="77777777" w:rsidR="0060429F" w:rsidRPr="00C902C8" w:rsidRDefault="0060429F" w:rsidP="0060429F">
      <w:pPr>
        <w:spacing w:after="0" w:line="240" w:lineRule="auto"/>
        <w:jc w:val="both"/>
        <w:rPr>
          <w:rFonts w:ascii="Times New Roman" w:hAnsi="Times New Roman" w:cs="Times New Roman"/>
          <w:sz w:val="24"/>
          <w:szCs w:val="24"/>
        </w:rPr>
      </w:pPr>
    </w:p>
    <w:p w14:paraId="461C8615"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3. Further, in terms of circular no. </w:t>
      </w:r>
      <w:proofErr w:type="spellStart"/>
      <w:r w:rsidRPr="00C902C8">
        <w:rPr>
          <w:rFonts w:ascii="Times New Roman" w:hAnsi="Times New Roman" w:cs="Times New Roman"/>
          <w:sz w:val="24"/>
          <w:szCs w:val="24"/>
        </w:rPr>
        <w:t>DBR.IBD.BC.14570</w:t>
      </w:r>
      <w:proofErr w:type="spellEnd"/>
      <w:r w:rsidRPr="00C902C8">
        <w:rPr>
          <w:rFonts w:ascii="Times New Roman" w:hAnsi="Times New Roman" w:cs="Times New Roman"/>
          <w:sz w:val="24"/>
          <w:szCs w:val="24"/>
        </w:rPr>
        <w:t xml:space="preserve">/23.13.004/2014-15 dated April 01, 2015, as amended from time to time, </w:t>
      </w:r>
      <w:proofErr w:type="spellStart"/>
      <w:r w:rsidRPr="00C902C8">
        <w:rPr>
          <w:rFonts w:ascii="Times New Roman" w:hAnsi="Times New Roman" w:cs="Times New Roman"/>
          <w:sz w:val="24"/>
          <w:szCs w:val="24"/>
        </w:rPr>
        <w:t>IBUs</w:t>
      </w:r>
      <w:proofErr w:type="spellEnd"/>
      <w:r w:rsidRPr="00C902C8">
        <w:rPr>
          <w:rFonts w:ascii="Times New Roman" w:hAnsi="Times New Roman" w:cs="Times New Roman"/>
          <w:sz w:val="24"/>
          <w:szCs w:val="24"/>
        </w:rPr>
        <w:t xml:space="preserve"> were permitted to undertake derivative transactions including structured products that the banks operating in India have been allowed to undertake as per the extant RBI directions. For undertaking any other derivative product, </w:t>
      </w:r>
      <w:proofErr w:type="spellStart"/>
      <w:r w:rsidRPr="00C902C8">
        <w:rPr>
          <w:rFonts w:ascii="Times New Roman" w:hAnsi="Times New Roman" w:cs="Times New Roman"/>
          <w:sz w:val="24"/>
          <w:szCs w:val="24"/>
        </w:rPr>
        <w:t>IBUs</w:t>
      </w:r>
      <w:proofErr w:type="spellEnd"/>
      <w:r w:rsidRPr="00C902C8">
        <w:rPr>
          <w:rFonts w:ascii="Times New Roman" w:hAnsi="Times New Roman" w:cs="Times New Roman"/>
          <w:sz w:val="24"/>
          <w:szCs w:val="24"/>
        </w:rPr>
        <w:t xml:space="preserve"> are required to obtain the prior approval of the RBI.</w:t>
      </w:r>
    </w:p>
    <w:p w14:paraId="4F50A107" w14:textId="77777777" w:rsidR="0060429F" w:rsidRPr="00C902C8" w:rsidRDefault="0060429F" w:rsidP="0060429F">
      <w:pPr>
        <w:spacing w:after="0" w:line="240" w:lineRule="auto"/>
        <w:jc w:val="both"/>
        <w:rPr>
          <w:rFonts w:ascii="Times New Roman" w:hAnsi="Times New Roman" w:cs="Times New Roman"/>
          <w:sz w:val="24"/>
          <w:szCs w:val="24"/>
        </w:rPr>
      </w:pPr>
    </w:p>
    <w:p w14:paraId="633E7BBB"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4. RBI has mandated that all OTC foreign exchange, interest rate and credit derivative transactions, both inter-bank and client, will be reported to </w:t>
      </w:r>
      <w:proofErr w:type="spellStart"/>
      <w:r w:rsidRPr="00C902C8">
        <w:rPr>
          <w:rFonts w:ascii="Times New Roman" w:hAnsi="Times New Roman" w:cs="Times New Roman"/>
          <w:sz w:val="24"/>
          <w:szCs w:val="24"/>
        </w:rPr>
        <w:t>CCIL’s</w:t>
      </w:r>
      <w:proofErr w:type="spellEnd"/>
      <w:r w:rsidRPr="00C902C8">
        <w:rPr>
          <w:rFonts w:ascii="Times New Roman" w:hAnsi="Times New Roman" w:cs="Times New Roman"/>
          <w:sz w:val="24"/>
          <w:szCs w:val="24"/>
        </w:rPr>
        <w:t xml:space="preserve"> trade reporting platform. The matter has been further discussed with banks operating </w:t>
      </w:r>
      <w:proofErr w:type="spellStart"/>
      <w:r w:rsidRPr="00C902C8">
        <w:rPr>
          <w:rFonts w:ascii="Times New Roman" w:hAnsi="Times New Roman" w:cs="Times New Roman"/>
          <w:sz w:val="24"/>
          <w:szCs w:val="24"/>
        </w:rPr>
        <w:t>IBUs</w:t>
      </w:r>
      <w:proofErr w:type="spellEnd"/>
      <w:r w:rsidRPr="00C902C8">
        <w:rPr>
          <w:rFonts w:ascii="Times New Roman" w:hAnsi="Times New Roman" w:cs="Times New Roman"/>
          <w:sz w:val="24"/>
          <w:szCs w:val="24"/>
        </w:rPr>
        <w:t xml:space="preserve"> and </w:t>
      </w:r>
      <w:proofErr w:type="spellStart"/>
      <w:r w:rsidRPr="00C902C8">
        <w:rPr>
          <w:rFonts w:ascii="Times New Roman" w:hAnsi="Times New Roman" w:cs="Times New Roman"/>
          <w:sz w:val="24"/>
          <w:szCs w:val="24"/>
        </w:rPr>
        <w:t>CCIL</w:t>
      </w:r>
      <w:proofErr w:type="spellEnd"/>
      <w:r w:rsidRPr="00C902C8">
        <w:rPr>
          <w:rFonts w:ascii="Times New Roman" w:hAnsi="Times New Roman" w:cs="Times New Roman"/>
          <w:sz w:val="24"/>
          <w:szCs w:val="24"/>
        </w:rPr>
        <w:t xml:space="preserve">. Accordingly, it has been decided that </w:t>
      </w:r>
      <w:proofErr w:type="spellStart"/>
      <w:r w:rsidRPr="00C902C8">
        <w:rPr>
          <w:rFonts w:ascii="Times New Roman" w:hAnsi="Times New Roman" w:cs="Times New Roman"/>
          <w:sz w:val="24"/>
          <w:szCs w:val="24"/>
        </w:rPr>
        <w:t>IBUs</w:t>
      </w:r>
      <w:proofErr w:type="spellEnd"/>
      <w:r w:rsidRPr="00C902C8">
        <w:rPr>
          <w:rFonts w:ascii="Times New Roman" w:hAnsi="Times New Roman" w:cs="Times New Roman"/>
          <w:sz w:val="24"/>
          <w:szCs w:val="24"/>
        </w:rPr>
        <w:t xml:space="preserve"> shall report all OTC foreign exchange, interest rate and credit derivative transactions - both interbank and client transactions - undertaken by them to </w:t>
      </w:r>
      <w:proofErr w:type="spellStart"/>
      <w:r w:rsidRPr="00C902C8">
        <w:rPr>
          <w:rFonts w:ascii="Times New Roman" w:hAnsi="Times New Roman" w:cs="Times New Roman"/>
          <w:sz w:val="24"/>
          <w:szCs w:val="24"/>
        </w:rPr>
        <w:t>CCIL’s</w:t>
      </w:r>
      <w:proofErr w:type="spellEnd"/>
      <w:r w:rsidRPr="00C902C8">
        <w:rPr>
          <w:rFonts w:ascii="Times New Roman" w:hAnsi="Times New Roman" w:cs="Times New Roman"/>
          <w:sz w:val="24"/>
          <w:szCs w:val="24"/>
        </w:rPr>
        <w:t xml:space="preserve"> </w:t>
      </w:r>
      <w:r w:rsidRPr="00C902C8">
        <w:rPr>
          <w:rFonts w:ascii="Times New Roman" w:hAnsi="Times New Roman" w:cs="Times New Roman"/>
          <w:sz w:val="24"/>
          <w:szCs w:val="24"/>
        </w:rPr>
        <w:lastRenderedPageBreak/>
        <w:t>reporting platform with effect from June 1, 2020. Additionally, as a one-time measure to ensure completeness of data, all matured and outstanding transactions as on May 31, 2020, shall be reported by July 31, 2020.</w:t>
      </w:r>
    </w:p>
    <w:p w14:paraId="6F1DAE3D" w14:textId="77777777" w:rsidR="0060429F" w:rsidRPr="00C902C8" w:rsidRDefault="0060429F" w:rsidP="0060429F">
      <w:pPr>
        <w:spacing w:after="0" w:line="240" w:lineRule="auto"/>
        <w:jc w:val="both"/>
        <w:rPr>
          <w:rFonts w:ascii="Times New Roman" w:hAnsi="Times New Roman" w:cs="Times New Roman"/>
          <w:sz w:val="24"/>
          <w:szCs w:val="24"/>
        </w:rPr>
      </w:pPr>
    </w:p>
    <w:p w14:paraId="60B25D48"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5. The Clearing Corporation of India (</w:t>
      </w:r>
      <w:proofErr w:type="spellStart"/>
      <w:r w:rsidRPr="00C902C8">
        <w:rPr>
          <w:rFonts w:ascii="Times New Roman" w:hAnsi="Times New Roman" w:cs="Times New Roman"/>
          <w:sz w:val="24"/>
          <w:szCs w:val="24"/>
        </w:rPr>
        <w:t>CCIL</w:t>
      </w:r>
      <w:proofErr w:type="spellEnd"/>
      <w:r w:rsidRPr="00C902C8">
        <w:rPr>
          <w:rFonts w:ascii="Times New Roman" w:hAnsi="Times New Roman" w:cs="Times New Roman"/>
          <w:sz w:val="24"/>
          <w:szCs w:val="24"/>
        </w:rPr>
        <w:t>) shall communicate the methodology of such reporting to its members.</w:t>
      </w:r>
    </w:p>
    <w:p w14:paraId="35B18E90" w14:textId="77777777" w:rsidR="0060429F" w:rsidRPr="00C902C8" w:rsidRDefault="0060429F" w:rsidP="0060429F">
      <w:pPr>
        <w:spacing w:after="0" w:line="240" w:lineRule="auto"/>
        <w:jc w:val="both"/>
        <w:rPr>
          <w:rFonts w:ascii="Times New Roman" w:hAnsi="Times New Roman" w:cs="Times New Roman"/>
          <w:sz w:val="24"/>
          <w:szCs w:val="24"/>
        </w:rPr>
      </w:pPr>
    </w:p>
    <w:p w14:paraId="77B70A5E"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6. These directions are issued under the powers vested in the Reserve Bank of India under Section </w:t>
      </w:r>
      <w:proofErr w:type="spellStart"/>
      <w:r w:rsidRPr="00C902C8">
        <w:rPr>
          <w:rFonts w:ascii="Times New Roman" w:hAnsi="Times New Roman" w:cs="Times New Roman"/>
          <w:sz w:val="24"/>
          <w:szCs w:val="24"/>
        </w:rPr>
        <w:t>45W</w:t>
      </w:r>
      <w:proofErr w:type="spellEnd"/>
      <w:r w:rsidRPr="00C902C8">
        <w:rPr>
          <w:rFonts w:ascii="Times New Roman" w:hAnsi="Times New Roman" w:cs="Times New Roman"/>
          <w:sz w:val="24"/>
          <w:szCs w:val="24"/>
        </w:rPr>
        <w:t xml:space="preserve"> of the Reserve Bank of India Act, 1934 and is without prejudice to permissions/ approvals, if any, required under any other law.</w:t>
      </w:r>
    </w:p>
    <w:p w14:paraId="4415B31B" w14:textId="77777777" w:rsidR="0060429F" w:rsidRPr="00C902C8" w:rsidRDefault="0060429F" w:rsidP="0060429F">
      <w:pPr>
        <w:pBdr>
          <w:bottom w:val="single" w:sz="12" w:space="1" w:color="auto"/>
        </w:pBdr>
        <w:spacing w:after="0" w:line="240" w:lineRule="auto"/>
        <w:jc w:val="both"/>
        <w:rPr>
          <w:rFonts w:ascii="Times New Roman" w:hAnsi="Times New Roman" w:cs="Times New Roman"/>
          <w:sz w:val="24"/>
          <w:szCs w:val="24"/>
        </w:rPr>
      </w:pPr>
    </w:p>
    <w:p w14:paraId="0F84EF80" w14:textId="77777777" w:rsidR="0060429F" w:rsidRPr="00C902C8" w:rsidRDefault="0060429F" w:rsidP="0060429F">
      <w:pPr>
        <w:spacing w:after="0" w:line="240" w:lineRule="auto"/>
        <w:jc w:val="both"/>
        <w:rPr>
          <w:rFonts w:ascii="Times New Roman" w:hAnsi="Times New Roman" w:cs="Times New Roman"/>
          <w:sz w:val="24"/>
          <w:szCs w:val="24"/>
        </w:rPr>
      </w:pPr>
    </w:p>
    <w:p w14:paraId="79E4A90F" w14:textId="77777777" w:rsidR="0060429F" w:rsidRPr="00C902C8" w:rsidRDefault="0060429F" w:rsidP="0060429F">
      <w:pPr>
        <w:spacing w:after="0" w:line="240" w:lineRule="auto"/>
        <w:jc w:val="both"/>
        <w:rPr>
          <w:rFonts w:ascii="Times New Roman" w:hAnsi="Times New Roman" w:cs="Times New Roman"/>
          <w:sz w:val="24"/>
          <w:szCs w:val="24"/>
        </w:rPr>
      </w:pPr>
    </w:p>
    <w:p w14:paraId="07A19E65" w14:textId="77777777" w:rsidR="0060429F" w:rsidRDefault="0060429F" w:rsidP="0060429F">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Investment by Foreign Portfolio Investors (</w:t>
      </w:r>
      <w:proofErr w:type="spellStart"/>
      <w:r w:rsidRPr="00C902C8">
        <w:rPr>
          <w:rFonts w:ascii="Times New Roman" w:hAnsi="Times New Roman" w:cs="Times New Roman"/>
          <w:b/>
          <w:bCs/>
          <w:sz w:val="24"/>
          <w:szCs w:val="24"/>
        </w:rPr>
        <w:t>FPI</w:t>
      </w:r>
      <w:proofErr w:type="spellEnd"/>
      <w:r w:rsidRPr="00C902C8">
        <w:rPr>
          <w:rFonts w:ascii="Times New Roman" w:hAnsi="Times New Roman" w:cs="Times New Roman"/>
          <w:b/>
          <w:bCs/>
          <w:sz w:val="24"/>
          <w:szCs w:val="24"/>
        </w:rPr>
        <w:t>) in Debt</w:t>
      </w:r>
    </w:p>
    <w:p w14:paraId="5E463EF0" w14:textId="77777777" w:rsidR="0060429F" w:rsidRPr="00C902C8" w:rsidRDefault="0060429F" w:rsidP="0060429F">
      <w:pPr>
        <w:spacing w:after="0" w:line="240" w:lineRule="auto"/>
        <w:jc w:val="both"/>
        <w:rPr>
          <w:rFonts w:ascii="Times New Roman" w:hAnsi="Times New Roman" w:cs="Times New Roman"/>
          <w:b/>
          <w:bCs/>
          <w:sz w:val="24"/>
          <w:szCs w:val="24"/>
        </w:rPr>
      </w:pPr>
    </w:p>
    <w:p w14:paraId="47E96A82"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RBI/2019-20/150 A.P. (DIR Series) Circular </w:t>
      </w:r>
      <w:proofErr w:type="spellStart"/>
      <w:r w:rsidRPr="00C902C8">
        <w:rPr>
          <w:rFonts w:ascii="Times New Roman" w:hAnsi="Times New Roman" w:cs="Times New Roman"/>
          <w:sz w:val="24"/>
          <w:szCs w:val="24"/>
        </w:rPr>
        <w:t>No.18</w:t>
      </w:r>
      <w:proofErr w:type="spellEnd"/>
      <w:r w:rsidRPr="00C902C8">
        <w:rPr>
          <w:rFonts w:ascii="Times New Roman" w:hAnsi="Times New Roman" w:cs="Times New Roman"/>
          <w:sz w:val="24"/>
          <w:szCs w:val="24"/>
        </w:rPr>
        <w:t xml:space="preserve">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January 23, 2020</w:t>
      </w:r>
    </w:p>
    <w:p w14:paraId="60A7D797" w14:textId="77777777" w:rsidR="0060429F" w:rsidRPr="00C902C8" w:rsidRDefault="0060429F" w:rsidP="0060429F">
      <w:pPr>
        <w:spacing w:after="0" w:line="240" w:lineRule="auto"/>
        <w:jc w:val="both"/>
        <w:rPr>
          <w:rFonts w:ascii="Times New Roman" w:hAnsi="Times New Roman" w:cs="Times New Roman"/>
          <w:sz w:val="24"/>
          <w:szCs w:val="24"/>
        </w:rPr>
      </w:pPr>
    </w:p>
    <w:p w14:paraId="220697F2"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To</w:t>
      </w:r>
    </w:p>
    <w:p w14:paraId="71FFDB74"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Authorised persons</w:t>
      </w:r>
    </w:p>
    <w:p w14:paraId="7F92E859" w14:textId="77777777" w:rsidR="0060429F" w:rsidRPr="00C902C8" w:rsidRDefault="0060429F" w:rsidP="0060429F">
      <w:pPr>
        <w:spacing w:after="0" w:line="240" w:lineRule="auto"/>
        <w:jc w:val="both"/>
        <w:rPr>
          <w:rFonts w:ascii="Times New Roman" w:hAnsi="Times New Roman" w:cs="Times New Roman"/>
          <w:sz w:val="24"/>
          <w:szCs w:val="24"/>
        </w:rPr>
      </w:pPr>
    </w:p>
    <w:p w14:paraId="41E89E3C"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Attention of Authorised Dealer Category-I (AD Category-I) banks is invited to Foreign Exchange Management (Debt Instruments) Regulations, 2019 notified vide Notification No. FEMA. 396/2019-RB dated October 17, 2019, as amended from time to time, and the relevant directions issued thereunder. A reference is also invited to the A.P. (DIR Series) Circular No. 31 dated June 15, 2018 (hereinafter, Directions) read with A.P. (DIR Series) Circular No. 19 dated February 15, 2019.</w:t>
      </w:r>
    </w:p>
    <w:p w14:paraId="140B4009" w14:textId="77777777" w:rsidR="0060429F" w:rsidRPr="00C902C8" w:rsidRDefault="0060429F" w:rsidP="0060429F">
      <w:pPr>
        <w:spacing w:after="0" w:line="240" w:lineRule="auto"/>
        <w:jc w:val="both"/>
        <w:rPr>
          <w:rFonts w:ascii="Times New Roman" w:hAnsi="Times New Roman" w:cs="Times New Roman"/>
          <w:sz w:val="24"/>
          <w:szCs w:val="24"/>
        </w:rPr>
      </w:pPr>
    </w:p>
    <w:p w14:paraId="0EA463C0"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On a review, the following changes are made to the Directions: -</w:t>
      </w:r>
    </w:p>
    <w:p w14:paraId="5393855B" w14:textId="77777777" w:rsidR="0060429F" w:rsidRPr="00C902C8" w:rsidRDefault="0060429F" w:rsidP="0060429F">
      <w:pPr>
        <w:spacing w:after="0" w:line="240" w:lineRule="auto"/>
        <w:jc w:val="both"/>
        <w:rPr>
          <w:rFonts w:ascii="Times New Roman" w:hAnsi="Times New Roman" w:cs="Times New Roman"/>
          <w:sz w:val="24"/>
          <w:szCs w:val="24"/>
        </w:rPr>
      </w:pPr>
    </w:p>
    <w:p w14:paraId="5D6FCE45"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 In terms of paragraph 4(b) (</w:t>
      </w:r>
      <w:proofErr w:type="spellStart"/>
      <w:r w:rsidRPr="00C902C8">
        <w:rPr>
          <w:rFonts w:ascii="Times New Roman" w:hAnsi="Times New Roman" w:cs="Times New Roman"/>
          <w:sz w:val="24"/>
          <w:szCs w:val="24"/>
        </w:rPr>
        <w:t>i</w:t>
      </w:r>
      <w:proofErr w:type="spellEnd"/>
      <w:r w:rsidRPr="00C902C8">
        <w:rPr>
          <w:rFonts w:ascii="Times New Roman" w:hAnsi="Times New Roman" w:cs="Times New Roman"/>
          <w:sz w:val="24"/>
          <w:szCs w:val="24"/>
        </w:rPr>
        <w:t xml:space="preserve">) of the Directions, short-term investments by an </w:t>
      </w:r>
      <w:proofErr w:type="spellStart"/>
      <w:r w:rsidRPr="00C902C8">
        <w:rPr>
          <w:rFonts w:ascii="Times New Roman" w:hAnsi="Times New Roman" w:cs="Times New Roman"/>
          <w:sz w:val="24"/>
          <w:szCs w:val="24"/>
        </w:rPr>
        <w:t>FPI</w:t>
      </w:r>
      <w:proofErr w:type="spellEnd"/>
      <w:r w:rsidRPr="00C902C8">
        <w:rPr>
          <w:rFonts w:ascii="Times New Roman" w:hAnsi="Times New Roman" w:cs="Times New Roman"/>
          <w:sz w:val="24"/>
          <w:szCs w:val="24"/>
        </w:rPr>
        <w:t xml:space="preserve"> shall not exceed 20% of the total investment of that </w:t>
      </w:r>
      <w:proofErr w:type="spellStart"/>
      <w:r w:rsidRPr="00C902C8">
        <w:rPr>
          <w:rFonts w:ascii="Times New Roman" w:hAnsi="Times New Roman" w:cs="Times New Roman"/>
          <w:sz w:val="24"/>
          <w:szCs w:val="24"/>
        </w:rPr>
        <w:t>FPI</w:t>
      </w:r>
      <w:proofErr w:type="spellEnd"/>
      <w:r w:rsidRPr="00C902C8">
        <w:rPr>
          <w:rFonts w:ascii="Times New Roman" w:hAnsi="Times New Roman" w:cs="Times New Roman"/>
          <w:sz w:val="24"/>
          <w:szCs w:val="24"/>
        </w:rPr>
        <w:t xml:space="preserve"> in either Central Government Securities (including Treasury Bills) or State Development Loans. This short-term investment limit is hereby increased from 20% to 30%.</w:t>
      </w:r>
    </w:p>
    <w:p w14:paraId="25492195" w14:textId="77777777" w:rsidR="0060429F" w:rsidRPr="00C902C8" w:rsidRDefault="0060429F" w:rsidP="0060429F">
      <w:pPr>
        <w:spacing w:after="0" w:line="240" w:lineRule="auto"/>
        <w:jc w:val="both"/>
        <w:rPr>
          <w:rFonts w:ascii="Times New Roman" w:hAnsi="Times New Roman" w:cs="Times New Roman"/>
          <w:sz w:val="24"/>
          <w:szCs w:val="24"/>
        </w:rPr>
      </w:pPr>
    </w:p>
    <w:p w14:paraId="019A15EB"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b) In terms of paragraph 4(b) (ii) of the Directions, short-term investments by an </w:t>
      </w:r>
      <w:proofErr w:type="spellStart"/>
      <w:r w:rsidRPr="00C902C8">
        <w:rPr>
          <w:rFonts w:ascii="Times New Roman" w:hAnsi="Times New Roman" w:cs="Times New Roman"/>
          <w:sz w:val="24"/>
          <w:szCs w:val="24"/>
        </w:rPr>
        <w:t>FPI</w:t>
      </w:r>
      <w:proofErr w:type="spellEnd"/>
      <w:r w:rsidRPr="00C902C8">
        <w:rPr>
          <w:rFonts w:ascii="Times New Roman" w:hAnsi="Times New Roman" w:cs="Times New Roman"/>
          <w:sz w:val="24"/>
          <w:szCs w:val="24"/>
        </w:rPr>
        <w:t xml:space="preserve"> shall not exceed 20% of the total investment of that </w:t>
      </w:r>
      <w:proofErr w:type="spellStart"/>
      <w:r w:rsidRPr="00C902C8">
        <w:rPr>
          <w:rFonts w:ascii="Times New Roman" w:hAnsi="Times New Roman" w:cs="Times New Roman"/>
          <w:sz w:val="24"/>
          <w:szCs w:val="24"/>
        </w:rPr>
        <w:t>FPI</w:t>
      </w:r>
      <w:proofErr w:type="spellEnd"/>
      <w:r w:rsidRPr="00C902C8">
        <w:rPr>
          <w:rFonts w:ascii="Times New Roman" w:hAnsi="Times New Roman" w:cs="Times New Roman"/>
          <w:sz w:val="24"/>
          <w:szCs w:val="24"/>
        </w:rPr>
        <w:t xml:space="preserve"> in corporate bonds. This short-term investment limit is hereby increased from 20% to 30%.</w:t>
      </w:r>
    </w:p>
    <w:p w14:paraId="0F47821C" w14:textId="77777777" w:rsidR="0060429F" w:rsidRPr="00C902C8" w:rsidRDefault="0060429F" w:rsidP="0060429F">
      <w:pPr>
        <w:spacing w:after="0" w:line="240" w:lineRule="auto"/>
        <w:jc w:val="both"/>
        <w:rPr>
          <w:rFonts w:ascii="Times New Roman" w:hAnsi="Times New Roman" w:cs="Times New Roman"/>
          <w:sz w:val="24"/>
          <w:szCs w:val="24"/>
        </w:rPr>
      </w:pPr>
    </w:p>
    <w:p w14:paraId="45572651"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c) </w:t>
      </w:r>
      <w:proofErr w:type="spellStart"/>
      <w:r w:rsidRPr="00C902C8">
        <w:rPr>
          <w:rFonts w:ascii="Times New Roman" w:hAnsi="Times New Roman" w:cs="Times New Roman"/>
          <w:sz w:val="24"/>
          <w:szCs w:val="24"/>
        </w:rPr>
        <w:t>FPI</w:t>
      </w:r>
      <w:proofErr w:type="spellEnd"/>
      <w:r w:rsidRPr="00C902C8">
        <w:rPr>
          <w:rFonts w:ascii="Times New Roman" w:hAnsi="Times New Roman" w:cs="Times New Roman"/>
          <w:sz w:val="24"/>
          <w:szCs w:val="24"/>
        </w:rPr>
        <w:t xml:space="preserve"> investments in Security Receipts are currently exempted from the short-term investment limit (paragraph 4 (b)(ii)) and the issue limit (paragraph 4(f)(iii)). These exemptions shall also extend to </w:t>
      </w:r>
      <w:proofErr w:type="spellStart"/>
      <w:r w:rsidRPr="00C902C8">
        <w:rPr>
          <w:rFonts w:ascii="Times New Roman" w:hAnsi="Times New Roman" w:cs="Times New Roman"/>
          <w:sz w:val="24"/>
          <w:szCs w:val="24"/>
        </w:rPr>
        <w:t>FPI</w:t>
      </w:r>
      <w:proofErr w:type="spellEnd"/>
      <w:r w:rsidRPr="00C902C8">
        <w:rPr>
          <w:rFonts w:ascii="Times New Roman" w:hAnsi="Times New Roman" w:cs="Times New Roman"/>
          <w:sz w:val="24"/>
          <w:szCs w:val="24"/>
        </w:rPr>
        <w:t xml:space="preserve"> investments in the following securities:</w:t>
      </w:r>
    </w:p>
    <w:p w14:paraId="3B65D4F8" w14:textId="77777777" w:rsidR="0060429F" w:rsidRPr="00C902C8" w:rsidRDefault="0060429F" w:rsidP="0060429F">
      <w:pPr>
        <w:spacing w:after="0" w:line="240" w:lineRule="auto"/>
        <w:jc w:val="both"/>
        <w:rPr>
          <w:rFonts w:ascii="Times New Roman" w:hAnsi="Times New Roman" w:cs="Times New Roman"/>
          <w:sz w:val="24"/>
          <w:szCs w:val="24"/>
        </w:rPr>
      </w:pPr>
    </w:p>
    <w:p w14:paraId="4CA800AA" w14:textId="77777777" w:rsidR="0060429F" w:rsidRPr="00C902C8" w:rsidRDefault="0060429F" w:rsidP="0060429F">
      <w:pPr>
        <w:pStyle w:val="ListParagraph"/>
        <w:numPr>
          <w:ilvl w:val="0"/>
          <w:numId w:val="2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Debt instruments issued by Asset Reconstruction Companies; and</w:t>
      </w:r>
    </w:p>
    <w:p w14:paraId="642E5A0A" w14:textId="77777777" w:rsidR="0060429F" w:rsidRPr="00C902C8" w:rsidRDefault="0060429F" w:rsidP="0060429F">
      <w:pPr>
        <w:spacing w:after="0" w:line="240" w:lineRule="auto"/>
        <w:jc w:val="both"/>
        <w:rPr>
          <w:rFonts w:ascii="Times New Roman" w:hAnsi="Times New Roman" w:cs="Times New Roman"/>
          <w:sz w:val="24"/>
          <w:szCs w:val="24"/>
        </w:rPr>
      </w:pPr>
    </w:p>
    <w:p w14:paraId="61411B21" w14:textId="77777777" w:rsidR="0060429F" w:rsidRPr="00C902C8" w:rsidRDefault="0060429F" w:rsidP="0060429F">
      <w:pPr>
        <w:pStyle w:val="ListParagraph"/>
        <w:numPr>
          <w:ilvl w:val="0"/>
          <w:numId w:val="2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Debt instruments issued by an entity under the Corporate Insolvency Resolution Process as per the resolution plan approved by the National Company Law Tribunal under the Insolvency and Bankruptcy Code, 2016</w:t>
      </w:r>
    </w:p>
    <w:p w14:paraId="19BAB79A" w14:textId="77777777" w:rsidR="0060429F" w:rsidRPr="00C902C8" w:rsidRDefault="0060429F" w:rsidP="0060429F">
      <w:pPr>
        <w:spacing w:after="0" w:line="240" w:lineRule="auto"/>
        <w:jc w:val="both"/>
        <w:rPr>
          <w:rFonts w:ascii="Times New Roman" w:hAnsi="Times New Roman" w:cs="Times New Roman"/>
          <w:sz w:val="24"/>
          <w:szCs w:val="24"/>
        </w:rPr>
      </w:pPr>
    </w:p>
    <w:p w14:paraId="2B225707"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The updated Directions are attached.</w:t>
      </w:r>
    </w:p>
    <w:p w14:paraId="5F717757" w14:textId="77777777" w:rsidR="0060429F" w:rsidRPr="00C902C8" w:rsidRDefault="0060429F" w:rsidP="0060429F">
      <w:pPr>
        <w:spacing w:after="0" w:line="240" w:lineRule="auto"/>
        <w:jc w:val="both"/>
        <w:rPr>
          <w:rFonts w:ascii="Times New Roman" w:hAnsi="Times New Roman" w:cs="Times New Roman"/>
          <w:sz w:val="24"/>
          <w:szCs w:val="24"/>
        </w:rPr>
      </w:pPr>
    </w:p>
    <w:p w14:paraId="1EFC2F9B"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4. These directions are issued under sections 10(4) and 11(1) of the Foreign Exchange Management Act, 1999 (42 of 1999) and are without prejudice to permissions/ approvals, if any, required under any other law.</w:t>
      </w:r>
    </w:p>
    <w:p w14:paraId="4BBB0F78" w14:textId="77777777" w:rsidR="0060429F" w:rsidRPr="00C902C8" w:rsidRDefault="0060429F" w:rsidP="0060429F">
      <w:pPr>
        <w:pBdr>
          <w:bottom w:val="single" w:sz="12" w:space="1" w:color="auto"/>
        </w:pBdr>
        <w:spacing w:after="0" w:line="240" w:lineRule="auto"/>
        <w:jc w:val="both"/>
        <w:rPr>
          <w:rFonts w:ascii="Times New Roman" w:hAnsi="Times New Roman" w:cs="Times New Roman"/>
          <w:sz w:val="24"/>
          <w:szCs w:val="24"/>
        </w:rPr>
      </w:pPr>
    </w:p>
    <w:p w14:paraId="624D5757" w14:textId="77777777" w:rsidR="0060429F" w:rsidRPr="00C902C8" w:rsidRDefault="0060429F" w:rsidP="0060429F">
      <w:pPr>
        <w:spacing w:after="0" w:line="240" w:lineRule="auto"/>
        <w:jc w:val="both"/>
        <w:rPr>
          <w:rFonts w:ascii="Times New Roman" w:hAnsi="Times New Roman" w:cs="Times New Roman"/>
          <w:sz w:val="24"/>
          <w:szCs w:val="24"/>
        </w:rPr>
      </w:pPr>
    </w:p>
    <w:p w14:paraId="4DF884C0" w14:textId="77777777" w:rsidR="0060429F" w:rsidRDefault="0060429F" w:rsidP="0060429F">
      <w:pPr>
        <w:spacing w:after="0" w:line="240" w:lineRule="auto"/>
        <w:jc w:val="both"/>
        <w:rPr>
          <w:rFonts w:ascii="Times New Roman" w:hAnsi="Times New Roman" w:cs="Times New Roman"/>
          <w:b/>
          <w:bCs/>
          <w:sz w:val="24"/>
          <w:szCs w:val="24"/>
        </w:rPr>
      </w:pPr>
    </w:p>
    <w:p w14:paraId="520995A6" w14:textId="77777777" w:rsidR="0060429F" w:rsidRDefault="0060429F" w:rsidP="0060429F">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‘Voluntary Retention Route’ (</w:t>
      </w:r>
      <w:proofErr w:type="spellStart"/>
      <w:r w:rsidRPr="00C902C8">
        <w:rPr>
          <w:rFonts w:ascii="Times New Roman" w:hAnsi="Times New Roman" w:cs="Times New Roman"/>
          <w:b/>
          <w:bCs/>
          <w:sz w:val="24"/>
          <w:szCs w:val="24"/>
        </w:rPr>
        <w:t>VRR</w:t>
      </w:r>
      <w:proofErr w:type="spellEnd"/>
      <w:r w:rsidRPr="00C902C8">
        <w:rPr>
          <w:rFonts w:ascii="Times New Roman" w:hAnsi="Times New Roman" w:cs="Times New Roman"/>
          <w:b/>
          <w:bCs/>
          <w:sz w:val="24"/>
          <w:szCs w:val="24"/>
        </w:rPr>
        <w:t>) for Foreign Portfolio Investors (</w:t>
      </w:r>
      <w:proofErr w:type="spellStart"/>
      <w:r w:rsidRPr="00C902C8">
        <w:rPr>
          <w:rFonts w:ascii="Times New Roman" w:hAnsi="Times New Roman" w:cs="Times New Roman"/>
          <w:b/>
          <w:bCs/>
          <w:sz w:val="24"/>
          <w:szCs w:val="24"/>
        </w:rPr>
        <w:t>FPIs</w:t>
      </w:r>
      <w:proofErr w:type="spellEnd"/>
      <w:r w:rsidRPr="00C902C8">
        <w:rPr>
          <w:rFonts w:ascii="Times New Roman" w:hAnsi="Times New Roman" w:cs="Times New Roman"/>
          <w:b/>
          <w:bCs/>
          <w:sz w:val="24"/>
          <w:szCs w:val="24"/>
        </w:rPr>
        <w:t>) investment in debt – relaxations</w:t>
      </w:r>
    </w:p>
    <w:p w14:paraId="54BEE602" w14:textId="77777777" w:rsidR="0060429F" w:rsidRPr="00C902C8" w:rsidRDefault="0060429F" w:rsidP="0060429F">
      <w:pPr>
        <w:spacing w:after="0" w:line="240" w:lineRule="auto"/>
        <w:jc w:val="both"/>
        <w:rPr>
          <w:rFonts w:ascii="Times New Roman" w:hAnsi="Times New Roman" w:cs="Times New Roman"/>
          <w:b/>
          <w:bCs/>
          <w:sz w:val="24"/>
          <w:szCs w:val="24"/>
        </w:rPr>
      </w:pPr>
    </w:p>
    <w:p w14:paraId="3A8AB95D"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RBI/2019-20/151 A.P. (DIR Series) Circular </w:t>
      </w:r>
      <w:proofErr w:type="spellStart"/>
      <w:r w:rsidRPr="00C902C8">
        <w:rPr>
          <w:rFonts w:ascii="Times New Roman" w:hAnsi="Times New Roman" w:cs="Times New Roman"/>
          <w:sz w:val="24"/>
          <w:szCs w:val="24"/>
        </w:rPr>
        <w:t>No.19</w:t>
      </w:r>
      <w:proofErr w:type="spellEnd"/>
      <w:r w:rsidRPr="00C902C8">
        <w:rPr>
          <w:rFonts w:ascii="Times New Roman" w:hAnsi="Times New Roman" w:cs="Times New Roman"/>
          <w:sz w:val="24"/>
          <w:szCs w:val="24"/>
        </w:rPr>
        <w:t xml:space="preserve">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January 23, 2020</w:t>
      </w:r>
    </w:p>
    <w:p w14:paraId="76F5E811" w14:textId="77777777" w:rsidR="0060429F" w:rsidRPr="00C902C8" w:rsidRDefault="0060429F" w:rsidP="0060429F">
      <w:pPr>
        <w:spacing w:after="0" w:line="240" w:lineRule="auto"/>
        <w:jc w:val="both"/>
        <w:rPr>
          <w:rFonts w:ascii="Times New Roman" w:hAnsi="Times New Roman" w:cs="Times New Roman"/>
          <w:sz w:val="24"/>
          <w:szCs w:val="24"/>
        </w:rPr>
      </w:pPr>
    </w:p>
    <w:p w14:paraId="52D4D8B9"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To</w:t>
      </w:r>
    </w:p>
    <w:p w14:paraId="4A8B177C"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Authorised persons</w:t>
      </w:r>
    </w:p>
    <w:p w14:paraId="5510C790" w14:textId="77777777" w:rsidR="0060429F" w:rsidRPr="00C902C8" w:rsidRDefault="0060429F" w:rsidP="0060429F">
      <w:pPr>
        <w:spacing w:after="0" w:line="240" w:lineRule="auto"/>
        <w:jc w:val="both"/>
        <w:rPr>
          <w:rFonts w:ascii="Times New Roman" w:hAnsi="Times New Roman" w:cs="Times New Roman"/>
          <w:sz w:val="24"/>
          <w:szCs w:val="24"/>
        </w:rPr>
      </w:pPr>
    </w:p>
    <w:p w14:paraId="7FC4BF24"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Attention of Authorised Dealer Category-I (AD Category-I) banks is invited to the Foreign Exchange Management (Debt Instruments) Regulations, 2019 notified vide Notification No. FEMA. 396/2019-RB dated October 17, 2019, as amended from time to time, and relevant directions issued thereunder. Attention is also invited to A.P. (DIR Series) Circular No. 34 dated May 24, 2019 (hereinafter Directions).</w:t>
      </w:r>
    </w:p>
    <w:p w14:paraId="39E5D47F" w14:textId="77777777" w:rsidR="0060429F" w:rsidRPr="00C902C8" w:rsidRDefault="0060429F" w:rsidP="0060429F">
      <w:pPr>
        <w:spacing w:after="0" w:line="240" w:lineRule="auto"/>
        <w:jc w:val="both"/>
        <w:rPr>
          <w:rFonts w:ascii="Times New Roman" w:hAnsi="Times New Roman" w:cs="Times New Roman"/>
          <w:sz w:val="24"/>
          <w:szCs w:val="24"/>
        </w:rPr>
      </w:pPr>
    </w:p>
    <w:p w14:paraId="4115CEE6"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On a review, the following changes are made to the Directions governing investment through the Voluntary Retention Route (</w:t>
      </w:r>
      <w:proofErr w:type="spellStart"/>
      <w:r w:rsidRPr="00C902C8">
        <w:rPr>
          <w:rFonts w:ascii="Times New Roman" w:hAnsi="Times New Roman" w:cs="Times New Roman"/>
          <w:sz w:val="24"/>
          <w:szCs w:val="24"/>
        </w:rPr>
        <w:t>VRR</w:t>
      </w:r>
      <w:proofErr w:type="spellEnd"/>
      <w:r w:rsidRPr="00C902C8">
        <w:rPr>
          <w:rFonts w:ascii="Times New Roman" w:hAnsi="Times New Roman" w:cs="Times New Roman"/>
          <w:sz w:val="24"/>
          <w:szCs w:val="24"/>
        </w:rPr>
        <w:t>).</w:t>
      </w:r>
    </w:p>
    <w:p w14:paraId="7CAF2152" w14:textId="77777777" w:rsidR="0060429F" w:rsidRPr="00C902C8" w:rsidRDefault="0060429F" w:rsidP="0060429F">
      <w:pPr>
        <w:spacing w:after="0" w:line="240" w:lineRule="auto"/>
        <w:jc w:val="both"/>
        <w:rPr>
          <w:rFonts w:ascii="Times New Roman" w:hAnsi="Times New Roman" w:cs="Times New Roman"/>
          <w:sz w:val="24"/>
          <w:szCs w:val="24"/>
        </w:rPr>
      </w:pPr>
    </w:p>
    <w:p w14:paraId="659E49D6" w14:textId="77777777" w:rsidR="0060429F" w:rsidRPr="00C902C8" w:rsidRDefault="0060429F" w:rsidP="0060429F">
      <w:pPr>
        <w:pStyle w:val="ListParagraph"/>
        <w:numPr>
          <w:ilvl w:val="0"/>
          <w:numId w:val="2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investment cap is increased to Rs. 1,50,000 crores from Rs. 75,000 crores.</w:t>
      </w:r>
    </w:p>
    <w:p w14:paraId="04838B1C" w14:textId="77777777" w:rsidR="0060429F" w:rsidRPr="00C902C8" w:rsidRDefault="0060429F" w:rsidP="0060429F">
      <w:pPr>
        <w:pStyle w:val="ListParagraph"/>
        <w:numPr>
          <w:ilvl w:val="0"/>
          <w:numId w:val="29"/>
        </w:numPr>
        <w:spacing w:after="0" w:line="240" w:lineRule="auto"/>
        <w:jc w:val="both"/>
        <w:rPr>
          <w:rFonts w:ascii="Times New Roman" w:hAnsi="Times New Roman" w:cs="Times New Roman"/>
          <w:sz w:val="24"/>
          <w:szCs w:val="24"/>
        </w:rPr>
      </w:pPr>
      <w:proofErr w:type="spellStart"/>
      <w:r w:rsidRPr="00C902C8">
        <w:rPr>
          <w:rFonts w:ascii="Times New Roman" w:hAnsi="Times New Roman" w:cs="Times New Roman"/>
          <w:sz w:val="24"/>
          <w:szCs w:val="24"/>
        </w:rPr>
        <w:t>FPIs</w:t>
      </w:r>
      <w:proofErr w:type="spellEnd"/>
      <w:r w:rsidRPr="00C902C8">
        <w:rPr>
          <w:rFonts w:ascii="Times New Roman" w:hAnsi="Times New Roman" w:cs="Times New Roman"/>
          <w:sz w:val="24"/>
          <w:szCs w:val="24"/>
        </w:rPr>
        <w:t xml:space="preserve"> that have been allotted investment limits under </w:t>
      </w:r>
      <w:proofErr w:type="spellStart"/>
      <w:r w:rsidRPr="00C902C8">
        <w:rPr>
          <w:rFonts w:ascii="Times New Roman" w:hAnsi="Times New Roman" w:cs="Times New Roman"/>
          <w:sz w:val="24"/>
          <w:szCs w:val="24"/>
        </w:rPr>
        <w:t>VRR</w:t>
      </w:r>
      <w:proofErr w:type="spellEnd"/>
      <w:r w:rsidRPr="00C902C8">
        <w:rPr>
          <w:rFonts w:ascii="Times New Roman" w:hAnsi="Times New Roman" w:cs="Times New Roman"/>
          <w:sz w:val="24"/>
          <w:szCs w:val="24"/>
        </w:rPr>
        <w:t xml:space="preserve"> may, at their discretion, transfer their investments made under the General Investment Limit to </w:t>
      </w:r>
      <w:proofErr w:type="spellStart"/>
      <w:r w:rsidRPr="00C902C8">
        <w:rPr>
          <w:rFonts w:ascii="Times New Roman" w:hAnsi="Times New Roman" w:cs="Times New Roman"/>
          <w:sz w:val="24"/>
          <w:szCs w:val="24"/>
        </w:rPr>
        <w:t>VRR</w:t>
      </w:r>
      <w:proofErr w:type="spellEnd"/>
      <w:r w:rsidRPr="00C902C8">
        <w:rPr>
          <w:rFonts w:ascii="Times New Roman" w:hAnsi="Times New Roman" w:cs="Times New Roman"/>
          <w:sz w:val="24"/>
          <w:szCs w:val="24"/>
        </w:rPr>
        <w:t>.</w:t>
      </w:r>
    </w:p>
    <w:p w14:paraId="457C6805" w14:textId="77777777" w:rsidR="0060429F" w:rsidRPr="00C902C8" w:rsidRDefault="0060429F" w:rsidP="0060429F">
      <w:pPr>
        <w:pStyle w:val="ListParagraph"/>
        <w:numPr>
          <w:ilvl w:val="0"/>
          <w:numId w:val="29"/>
        </w:numPr>
        <w:spacing w:after="0" w:line="240" w:lineRule="auto"/>
        <w:jc w:val="both"/>
        <w:rPr>
          <w:rFonts w:ascii="Times New Roman" w:hAnsi="Times New Roman" w:cs="Times New Roman"/>
          <w:sz w:val="24"/>
          <w:szCs w:val="24"/>
        </w:rPr>
      </w:pPr>
      <w:proofErr w:type="spellStart"/>
      <w:r w:rsidRPr="00C902C8">
        <w:rPr>
          <w:rFonts w:ascii="Times New Roman" w:hAnsi="Times New Roman" w:cs="Times New Roman"/>
          <w:sz w:val="24"/>
          <w:szCs w:val="24"/>
        </w:rPr>
        <w:t>FPIs</w:t>
      </w:r>
      <w:proofErr w:type="spellEnd"/>
      <w:r w:rsidRPr="00C902C8">
        <w:rPr>
          <w:rFonts w:ascii="Times New Roman" w:hAnsi="Times New Roman" w:cs="Times New Roman"/>
          <w:sz w:val="24"/>
          <w:szCs w:val="24"/>
        </w:rPr>
        <w:t xml:space="preserve"> are also allowed to invest in Exchange Traded Funds that invest only in debt instruments.</w:t>
      </w:r>
    </w:p>
    <w:p w14:paraId="50AF6028" w14:textId="77777777" w:rsidR="0060429F" w:rsidRPr="00C902C8" w:rsidRDefault="0060429F" w:rsidP="0060429F">
      <w:pPr>
        <w:spacing w:after="0" w:line="240" w:lineRule="auto"/>
        <w:jc w:val="both"/>
        <w:rPr>
          <w:rFonts w:ascii="Times New Roman" w:hAnsi="Times New Roman" w:cs="Times New Roman"/>
          <w:sz w:val="24"/>
          <w:szCs w:val="24"/>
        </w:rPr>
      </w:pPr>
    </w:p>
    <w:p w14:paraId="7308BE49"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The updated Directions are attached.</w:t>
      </w:r>
    </w:p>
    <w:p w14:paraId="3178FBF8" w14:textId="77777777" w:rsidR="0060429F" w:rsidRPr="00C902C8" w:rsidRDefault="0060429F" w:rsidP="0060429F">
      <w:pPr>
        <w:spacing w:after="0" w:line="240" w:lineRule="auto"/>
        <w:jc w:val="both"/>
        <w:rPr>
          <w:rFonts w:ascii="Times New Roman" w:hAnsi="Times New Roman" w:cs="Times New Roman"/>
          <w:sz w:val="24"/>
          <w:szCs w:val="24"/>
        </w:rPr>
      </w:pPr>
    </w:p>
    <w:p w14:paraId="09671FE8"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These directions are issued under sections 10(4) and 11(1) of the Foreign Exchange Management Act, 1999 (42 of 1999) and are without prejudice to permissions/ approvals, if any, required under any other law.</w:t>
      </w:r>
    </w:p>
    <w:p w14:paraId="543FAD58" w14:textId="77777777" w:rsidR="0060429F" w:rsidRPr="00C902C8" w:rsidRDefault="0060429F" w:rsidP="0060429F">
      <w:pPr>
        <w:pBdr>
          <w:bottom w:val="single" w:sz="12" w:space="1" w:color="auto"/>
        </w:pBdr>
        <w:spacing w:after="0" w:line="240" w:lineRule="auto"/>
        <w:jc w:val="both"/>
        <w:rPr>
          <w:rFonts w:ascii="Times New Roman" w:hAnsi="Times New Roman" w:cs="Times New Roman"/>
          <w:sz w:val="24"/>
          <w:szCs w:val="24"/>
        </w:rPr>
      </w:pPr>
    </w:p>
    <w:p w14:paraId="29E9ED4D" w14:textId="77777777" w:rsidR="0060429F" w:rsidRPr="00C902C8" w:rsidRDefault="0060429F" w:rsidP="0060429F">
      <w:pPr>
        <w:spacing w:after="0" w:line="240" w:lineRule="auto"/>
        <w:jc w:val="both"/>
        <w:rPr>
          <w:rFonts w:ascii="Times New Roman" w:hAnsi="Times New Roman" w:cs="Times New Roman"/>
          <w:sz w:val="24"/>
          <w:szCs w:val="24"/>
        </w:rPr>
      </w:pPr>
    </w:p>
    <w:p w14:paraId="3BDD8A5B" w14:textId="77777777" w:rsidR="0060429F" w:rsidRDefault="0060429F" w:rsidP="0060429F">
      <w:pPr>
        <w:spacing w:after="0" w:line="240" w:lineRule="auto"/>
        <w:jc w:val="both"/>
        <w:rPr>
          <w:rFonts w:ascii="Times New Roman" w:hAnsi="Times New Roman" w:cs="Times New Roman"/>
          <w:b/>
          <w:bCs/>
          <w:sz w:val="24"/>
          <w:szCs w:val="24"/>
        </w:rPr>
      </w:pPr>
    </w:p>
    <w:p w14:paraId="3D11898B" w14:textId="77777777" w:rsidR="0060429F" w:rsidRDefault="0060429F" w:rsidP="0060429F">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Merchanting Trade Transactions (</w:t>
      </w:r>
      <w:proofErr w:type="spellStart"/>
      <w:r w:rsidRPr="00C902C8">
        <w:rPr>
          <w:rFonts w:ascii="Times New Roman" w:hAnsi="Times New Roman" w:cs="Times New Roman"/>
          <w:b/>
          <w:bCs/>
          <w:sz w:val="24"/>
          <w:szCs w:val="24"/>
        </w:rPr>
        <w:t>MTT</w:t>
      </w:r>
      <w:proofErr w:type="spellEnd"/>
      <w:r w:rsidRPr="00C902C8">
        <w:rPr>
          <w:rFonts w:ascii="Times New Roman" w:hAnsi="Times New Roman" w:cs="Times New Roman"/>
          <w:b/>
          <w:bCs/>
          <w:sz w:val="24"/>
          <w:szCs w:val="24"/>
        </w:rPr>
        <w:t>) – Revised Guidelines</w:t>
      </w:r>
    </w:p>
    <w:p w14:paraId="64D67415" w14:textId="77777777" w:rsidR="0060429F" w:rsidRPr="00C902C8" w:rsidRDefault="0060429F" w:rsidP="0060429F">
      <w:pPr>
        <w:spacing w:after="0" w:line="240" w:lineRule="auto"/>
        <w:jc w:val="both"/>
        <w:rPr>
          <w:rFonts w:ascii="Times New Roman" w:hAnsi="Times New Roman" w:cs="Times New Roman"/>
          <w:b/>
          <w:bCs/>
          <w:sz w:val="24"/>
          <w:szCs w:val="24"/>
        </w:rPr>
      </w:pPr>
    </w:p>
    <w:p w14:paraId="12303AA0"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RBI/2019-20/152 A.P. (DIR Series) Circular </w:t>
      </w:r>
      <w:proofErr w:type="spellStart"/>
      <w:r w:rsidRPr="00C902C8">
        <w:rPr>
          <w:rFonts w:ascii="Times New Roman" w:hAnsi="Times New Roman" w:cs="Times New Roman"/>
          <w:sz w:val="24"/>
          <w:szCs w:val="24"/>
        </w:rPr>
        <w:t>No.20</w:t>
      </w:r>
      <w:proofErr w:type="spellEnd"/>
      <w:r w:rsidRPr="00C902C8">
        <w:rPr>
          <w:rFonts w:ascii="Times New Roman" w:hAnsi="Times New Roman" w:cs="Times New Roman"/>
          <w:sz w:val="24"/>
          <w:szCs w:val="24"/>
        </w:rPr>
        <w:t xml:space="preserve">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January 23, 2020</w:t>
      </w:r>
    </w:p>
    <w:p w14:paraId="5F45BC4D" w14:textId="77777777" w:rsidR="0060429F" w:rsidRPr="00C902C8" w:rsidRDefault="0060429F" w:rsidP="0060429F">
      <w:pPr>
        <w:spacing w:after="0" w:line="240" w:lineRule="auto"/>
        <w:jc w:val="both"/>
        <w:rPr>
          <w:rFonts w:ascii="Times New Roman" w:hAnsi="Times New Roman" w:cs="Times New Roman"/>
          <w:sz w:val="24"/>
          <w:szCs w:val="24"/>
        </w:rPr>
      </w:pPr>
    </w:p>
    <w:p w14:paraId="1155CE50"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To</w:t>
      </w:r>
    </w:p>
    <w:p w14:paraId="23D87B9A"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Category – I Authorised Dealer Banks</w:t>
      </w:r>
    </w:p>
    <w:p w14:paraId="430A80B0" w14:textId="77777777" w:rsidR="0060429F" w:rsidRPr="00C902C8" w:rsidRDefault="0060429F" w:rsidP="0060429F">
      <w:pPr>
        <w:spacing w:after="0" w:line="240" w:lineRule="auto"/>
        <w:jc w:val="both"/>
        <w:rPr>
          <w:rFonts w:ascii="Times New Roman" w:hAnsi="Times New Roman" w:cs="Times New Roman"/>
          <w:sz w:val="24"/>
          <w:szCs w:val="24"/>
        </w:rPr>
      </w:pPr>
    </w:p>
    <w:p w14:paraId="04F7AD31"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Attention of Authorised Dealer Category-I banks (AD banks) is invited to A.P. (DIR Series) Circular </w:t>
      </w:r>
      <w:proofErr w:type="spellStart"/>
      <w:r w:rsidRPr="00C902C8">
        <w:rPr>
          <w:rFonts w:ascii="Times New Roman" w:hAnsi="Times New Roman" w:cs="Times New Roman"/>
          <w:sz w:val="24"/>
          <w:szCs w:val="24"/>
        </w:rPr>
        <w:t>No.115</w:t>
      </w:r>
      <w:proofErr w:type="spellEnd"/>
      <w:r w:rsidRPr="00C902C8">
        <w:rPr>
          <w:rFonts w:ascii="Times New Roman" w:hAnsi="Times New Roman" w:cs="Times New Roman"/>
          <w:sz w:val="24"/>
          <w:szCs w:val="24"/>
        </w:rPr>
        <w:t xml:space="preserve"> dated March 28, 2014 containing directions relating to merchanting trade transactions.</w:t>
      </w:r>
    </w:p>
    <w:p w14:paraId="2CBBEEB1" w14:textId="77777777" w:rsidR="0060429F" w:rsidRPr="00C902C8" w:rsidRDefault="0060429F" w:rsidP="0060429F">
      <w:pPr>
        <w:spacing w:after="0" w:line="240" w:lineRule="auto"/>
        <w:jc w:val="both"/>
        <w:rPr>
          <w:rFonts w:ascii="Times New Roman" w:hAnsi="Times New Roman" w:cs="Times New Roman"/>
          <w:sz w:val="24"/>
          <w:szCs w:val="24"/>
        </w:rPr>
      </w:pPr>
    </w:p>
    <w:p w14:paraId="40C0D77D"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2. With a view to further facilitate merchanting trade transactions, the existing guidelines have been reviewed and the revised guidelines as under, are being issued in supersession of the A.P. (DIR Series) Circular ibid:</w:t>
      </w:r>
    </w:p>
    <w:p w14:paraId="4117B26C" w14:textId="77777777" w:rsidR="0060429F" w:rsidRPr="00C902C8" w:rsidRDefault="0060429F" w:rsidP="0060429F">
      <w:pPr>
        <w:spacing w:after="0" w:line="240" w:lineRule="auto"/>
        <w:jc w:val="both"/>
        <w:rPr>
          <w:rFonts w:ascii="Times New Roman" w:hAnsi="Times New Roman" w:cs="Times New Roman"/>
          <w:sz w:val="24"/>
          <w:szCs w:val="24"/>
        </w:rPr>
      </w:pPr>
    </w:p>
    <w:p w14:paraId="4524B52C" w14:textId="77777777" w:rsidR="0060429F" w:rsidRPr="00C902C8" w:rsidRDefault="0060429F" w:rsidP="0060429F">
      <w:pPr>
        <w:pStyle w:val="ListParagraph"/>
        <w:numPr>
          <w:ilvl w:val="0"/>
          <w:numId w:val="3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For a trade to be classified as merchanting trade, goods acquired shall not enter the Domestic Tariff Area.</w:t>
      </w:r>
    </w:p>
    <w:p w14:paraId="2C472DF4" w14:textId="77777777" w:rsidR="0060429F" w:rsidRPr="00C902C8" w:rsidRDefault="0060429F" w:rsidP="0060429F">
      <w:pPr>
        <w:pStyle w:val="ListParagraph"/>
        <w:numPr>
          <w:ilvl w:val="0"/>
          <w:numId w:val="3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Considering that in some cases, the goods acquired may require certain specific processing/ value-addition, the state of goods so acquired may be allowed transformation subject to the AD bank being satisfied with the documentary evidence and </w:t>
      </w:r>
      <w:proofErr w:type="spellStart"/>
      <w:r w:rsidRPr="00C902C8">
        <w:rPr>
          <w:rFonts w:ascii="Times New Roman" w:hAnsi="Times New Roman" w:cs="Times New Roman"/>
          <w:sz w:val="24"/>
          <w:szCs w:val="24"/>
        </w:rPr>
        <w:t>bonafides</w:t>
      </w:r>
      <w:proofErr w:type="spellEnd"/>
      <w:r w:rsidRPr="00C902C8">
        <w:rPr>
          <w:rFonts w:ascii="Times New Roman" w:hAnsi="Times New Roman" w:cs="Times New Roman"/>
          <w:sz w:val="24"/>
          <w:szCs w:val="24"/>
        </w:rPr>
        <w:t xml:space="preserve"> of the transaction.</w:t>
      </w:r>
    </w:p>
    <w:p w14:paraId="41BAC2BB" w14:textId="77777777" w:rsidR="0060429F" w:rsidRPr="00C902C8" w:rsidRDefault="0060429F" w:rsidP="0060429F">
      <w:pPr>
        <w:pStyle w:val="ListParagraph"/>
        <w:numPr>
          <w:ilvl w:val="0"/>
          <w:numId w:val="3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The </w:t>
      </w:r>
      <w:proofErr w:type="spellStart"/>
      <w:r w:rsidRPr="00C902C8">
        <w:rPr>
          <w:rFonts w:ascii="Times New Roman" w:hAnsi="Times New Roman" w:cs="Times New Roman"/>
          <w:sz w:val="24"/>
          <w:szCs w:val="24"/>
        </w:rPr>
        <w:t>MTT</w:t>
      </w:r>
      <w:proofErr w:type="spellEnd"/>
      <w:r w:rsidRPr="00C902C8">
        <w:rPr>
          <w:rFonts w:ascii="Times New Roman" w:hAnsi="Times New Roman" w:cs="Times New Roman"/>
          <w:sz w:val="24"/>
          <w:szCs w:val="24"/>
        </w:rPr>
        <w:t xml:space="preserve"> shall be undertaken for the goods that are permitted for exports / imports under the prevailing Foreign Trade Policy (FTP) of India as on the date of shipment. All rules, regulations and directions applicable to exports (except Export Declaration Form) and imports (except Bill of Entry) shall be complied with for the export leg and import leg respectively.</w:t>
      </w:r>
    </w:p>
    <w:p w14:paraId="34CD58A6" w14:textId="77777777" w:rsidR="0060429F" w:rsidRPr="00C902C8" w:rsidRDefault="0060429F" w:rsidP="0060429F">
      <w:pPr>
        <w:pStyle w:val="ListParagraph"/>
        <w:numPr>
          <w:ilvl w:val="0"/>
          <w:numId w:val="3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AD bank shall satisfy itself with the </w:t>
      </w:r>
      <w:proofErr w:type="spellStart"/>
      <w:r w:rsidRPr="00C902C8">
        <w:rPr>
          <w:rFonts w:ascii="Times New Roman" w:hAnsi="Times New Roman" w:cs="Times New Roman"/>
          <w:sz w:val="24"/>
          <w:szCs w:val="24"/>
        </w:rPr>
        <w:t>bonafides</w:t>
      </w:r>
      <w:proofErr w:type="spellEnd"/>
      <w:r w:rsidRPr="00C902C8">
        <w:rPr>
          <w:rFonts w:ascii="Times New Roman" w:hAnsi="Times New Roman" w:cs="Times New Roman"/>
          <w:sz w:val="24"/>
          <w:szCs w:val="24"/>
        </w:rPr>
        <w:t xml:space="preserve"> of the transactions. Further, KYC and AML guidelines shall be scrupulously adhered to by the AD bank while handling such transactions.</w:t>
      </w:r>
    </w:p>
    <w:p w14:paraId="44CEB48B" w14:textId="77777777" w:rsidR="0060429F" w:rsidRPr="00C902C8" w:rsidRDefault="0060429F" w:rsidP="0060429F">
      <w:pPr>
        <w:pStyle w:val="ListParagraph"/>
        <w:numPr>
          <w:ilvl w:val="0"/>
          <w:numId w:val="3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entire merchanting trade is to be routed through the same AD bank. The AD bank shall verify the documents like invoice, packing list, transport documents and insurance documents (if originals are not available, Non-negotiable copies duly authenticated by the bank handling documents may be taken) and satisfy itself about the genuineness of the trade. The AD bank may, if satisfied, rely on online verification of Bill of Lading/ Airway Bill on the website of International Maritime Bureau or Airline web check facilities. However, the AD bank shall ensure that the requisite details are made available /retrievable at the time of Inspection/Audit/investigation of the transactions.</w:t>
      </w:r>
    </w:p>
    <w:p w14:paraId="48F102F9" w14:textId="77777777" w:rsidR="0060429F" w:rsidRPr="00C902C8" w:rsidRDefault="0060429F" w:rsidP="0060429F">
      <w:pPr>
        <w:pStyle w:val="ListParagraph"/>
        <w:numPr>
          <w:ilvl w:val="0"/>
          <w:numId w:val="3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The entire </w:t>
      </w:r>
      <w:proofErr w:type="spellStart"/>
      <w:r w:rsidRPr="00C902C8">
        <w:rPr>
          <w:rFonts w:ascii="Times New Roman" w:hAnsi="Times New Roman" w:cs="Times New Roman"/>
          <w:sz w:val="24"/>
          <w:szCs w:val="24"/>
        </w:rPr>
        <w:t>MTT</w:t>
      </w:r>
      <w:proofErr w:type="spellEnd"/>
      <w:r w:rsidRPr="00C902C8">
        <w:rPr>
          <w:rFonts w:ascii="Times New Roman" w:hAnsi="Times New Roman" w:cs="Times New Roman"/>
          <w:sz w:val="24"/>
          <w:szCs w:val="24"/>
        </w:rPr>
        <w:t xml:space="preserve"> shall be completed within an overall period of nine months and there shall not be any outlay of foreign exchange beyond four months. The commencement date of merchanting trade shall be the date of shipment / export leg receipt or import leg payment, whichever is first. The completion date shall be the date of shipment / export leg receipt or import leg payment, whichever is the last.</w:t>
      </w:r>
    </w:p>
    <w:p w14:paraId="610BF96D" w14:textId="77777777" w:rsidR="0060429F" w:rsidRPr="00C902C8" w:rsidRDefault="0060429F" w:rsidP="0060429F">
      <w:pPr>
        <w:pStyle w:val="ListParagraph"/>
        <w:numPr>
          <w:ilvl w:val="0"/>
          <w:numId w:val="3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Short-term credit either by way of suppliers' credit or buyers' credit may be extended for </w:t>
      </w:r>
      <w:proofErr w:type="spellStart"/>
      <w:r w:rsidRPr="00C902C8">
        <w:rPr>
          <w:rFonts w:ascii="Times New Roman" w:hAnsi="Times New Roman" w:cs="Times New Roman"/>
          <w:sz w:val="24"/>
          <w:szCs w:val="24"/>
        </w:rPr>
        <w:t>MTT</w:t>
      </w:r>
      <w:proofErr w:type="spellEnd"/>
      <w:r w:rsidRPr="00C902C8">
        <w:rPr>
          <w:rFonts w:ascii="Times New Roman" w:hAnsi="Times New Roman" w:cs="Times New Roman"/>
          <w:sz w:val="24"/>
          <w:szCs w:val="24"/>
        </w:rPr>
        <w:t xml:space="preserve"> to the extent not backed by advance remittance for the export leg, including the discounting of export leg LC by the AD bank, as in the case of import transactions. However, Letter of Undertaking (</w:t>
      </w:r>
      <w:proofErr w:type="spellStart"/>
      <w:r w:rsidRPr="00C902C8">
        <w:rPr>
          <w:rFonts w:ascii="Times New Roman" w:hAnsi="Times New Roman" w:cs="Times New Roman"/>
          <w:sz w:val="24"/>
          <w:szCs w:val="24"/>
        </w:rPr>
        <w:t>LoU</w:t>
      </w:r>
      <w:proofErr w:type="spellEnd"/>
      <w:r w:rsidRPr="00C902C8">
        <w:rPr>
          <w:rFonts w:ascii="Times New Roman" w:hAnsi="Times New Roman" w:cs="Times New Roman"/>
          <w:sz w:val="24"/>
          <w:szCs w:val="24"/>
        </w:rPr>
        <w:t>)/ Letter of Comfort (LoC) shall not be issued for supplier’s/ buyer’s credit.</w:t>
      </w:r>
    </w:p>
    <w:p w14:paraId="236CA4D0" w14:textId="77777777" w:rsidR="0060429F" w:rsidRPr="00C902C8" w:rsidRDefault="0060429F" w:rsidP="0060429F">
      <w:pPr>
        <w:pStyle w:val="ListParagraph"/>
        <w:numPr>
          <w:ilvl w:val="0"/>
          <w:numId w:val="3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Any receipts for the export leg, prior to the payment for import leg, may be parked either in Exchange Earners Foreign Currency (</w:t>
      </w:r>
      <w:proofErr w:type="spellStart"/>
      <w:r w:rsidRPr="00C902C8">
        <w:rPr>
          <w:rFonts w:ascii="Times New Roman" w:hAnsi="Times New Roman" w:cs="Times New Roman"/>
          <w:sz w:val="24"/>
          <w:szCs w:val="24"/>
        </w:rPr>
        <w:t>EEFC</w:t>
      </w:r>
      <w:proofErr w:type="spellEnd"/>
      <w:r w:rsidRPr="00C902C8">
        <w:rPr>
          <w:rFonts w:ascii="Times New Roman" w:hAnsi="Times New Roman" w:cs="Times New Roman"/>
          <w:sz w:val="24"/>
          <w:szCs w:val="24"/>
        </w:rPr>
        <w:t>) account or in an interest-bearing INR account till the import leg liability arises. It shall be strictly earmarked/ lien-marked for the payment of import leg and the liability of the import leg, as soon as it arises, shall be extinguished out of these funds without any delay. If such receipts are kept in interest-bearing INR account, hedging thereof may be allowed by the AD bank at the request of its customer, as per extant regulations. No fund/non-fund-based facilities shall be extended against these balances.</w:t>
      </w:r>
    </w:p>
    <w:p w14:paraId="19FB8DB7" w14:textId="77777777" w:rsidR="0060429F" w:rsidRPr="00C902C8" w:rsidRDefault="0060429F" w:rsidP="0060429F">
      <w:pPr>
        <w:pStyle w:val="ListParagraph"/>
        <w:numPr>
          <w:ilvl w:val="0"/>
          <w:numId w:val="3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 case of discounting of export leg LC where payment for import leg is still to be made (even if partially), the proceeds shall be utilized in the manner prescribed at point no. 2 (viii) above.</w:t>
      </w:r>
    </w:p>
    <w:p w14:paraId="62786A43" w14:textId="77777777" w:rsidR="0060429F" w:rsidRPr="00C902C8" w:rsidRDefault="0060429F" w:rsidP="0060429F">
      <w:pPr>
        <w:pStyle w:val="ListParagraph"/>
        <w:numPr>
          <w:ilvl w:val="0"/>
          <w:numId w:val="3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Payment for import leg may also be allowed to be made out of the balances in </w:t>
      </w:r>
      <w:proofErr w:type="spellStart"/>
      <w:r w:rsidRPr="00C902C8">
        <w:rPr>
          <w:rFonts w:ascii="Times New Roman" w:hAnsi="Times New Roman" w:cs="Times New Roman"/>
          <w:sz w:val="24"/>
          <w:szCs w:val="24"/>
        </w:rPr>
        <w:t>EEFC</w:t>
      </w:r>
      <w:proofErr w:type="spellEnd"/>
      <w:r w:rsidRPr="00C902C8">
        <w:rPr>
          <w:rFonts w:ascii="Times New Roman" w:hAnsi="Times New Roman" w:cs="Times New Roman"/>
          <w:sz w:val="24"/>
          <w:szCs w:val="24"/>
        </w:rPr>
        <w:t xml:space="preserve"> account of the merchant trader.</w:t>
      </w:r>
    </w:p>
    <w:p w14:paraId="409182CD" w14:textId="77777777" w:rsidR="0060429F" w:rsidRPr="00C902C8" w:rsidRDefault="0060429F" w:rsidP="0060429F">
      <w:pPr>
        <w:pStyle w:val="ListParagraph"/>
        <w:numPr>
          <w:ilvl w:val="0"/>
          <w:numId w:val="3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Merchanting traders may be allowed to make advance payment for the import leg on demand made by the overseas supplier. In case where inward remittance from the overseas buyer is not received before the outward remittance to the overseas supplier, AD bank may handle such transactions based on its commercial judgement. It may, however, be ensured that any such advance payment for an import leg beyond USD 500,000/- per transaction, shall be made against Bank Guarantee / an unconditional, irrevocable standby Letter of Credit from an international bank of repute. Overall prudential limits on allowing such advance payments by a customer may be fixed by the AD bank.</w:t>
      </w:r>
    </w:p>
    <w:p w14:paraId="2953D2FB" w14:textId="77777777" w:rsidR="0060429F" w:rsidRPr="00C902C8" w:rsidRDefault="0060429F" w:rsidP="0060429F">
      <w:pPr>
        <w:pStyle w:val="ListParagraph"/>
        <w:numPr>
          <w:ilvl w:val="0"/>
          <w:numId w:val="3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Letter of Credit to the supplier for the import leg is permitted against confirmed export order, keeping in view the foreign exchange outlay of four months and completion of the </w:t>
      </w:r>
      <w:proofErr w:type="spellStart"/>
      <w:r w:rsidRPr="00C902C8">
        <w:rPr>
          <w:rFonts w:ascii="Times New Roman" w:hAnsi="Times New Roman" w:cs="Times New Roman"/>
          <w:sz w:val="24"/>
          <w:szCs w:val="24"/>
        </w:rPr>
        <w:t>MTT</w:t>
      </w:r>
      <w:proofErr w:type="spellEnd"/>
      <w:r w:rsidRPr="00C902C8">
        <w:rPr>
          <w:rFonts w:ascii="Times New Roman" w:hAnsi="Times New Roman" w:cs="Times New Roman"/>
          <w:sz w:val="24"/>
          <w:szCs w:val="24"/>
        </w:rPr>
        <w:t xml:space="preserve"> within nine months and subject to compliance with the instructions issued by Department of Banking Regulation on “Guarantees and Co-acceptances”, as amended from time to time.</w:t>
      </w:r>
    </w:p>
    <w:p w14:paraId="0FD1BF3A" w14:textId="77777777" w:rsidR="0060429F" w:rsidRPr="00C902C8" w:rsidRDefault="0060429F" w:rsidP="0060429F">
      <w:pPr>
        <w:pStyle w:val="ListParagraph"/>
        <w:numPr>
          <w:ilvl w:val="0"/>
          <w:numId w:val="3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AD bank shall ensure one-to-one matching in case of each </w:t>
      </w:r>
      <w:proofErr w:type="spellStart"/>
      <w:r w:rsidRPr="00C902C8">
        <w:rPr>
          <w:rFonts w:ascii="Times New Roman" w:hAnsi="Times New Roman" w:cs="Times New Roman"/>
          <w:sz w:val="24"/>
          <w:szCs w:val="24"/>
        </w:rPr>
        <w:t>MTT</w:t>
      </w:r>
      <w:proofErr w:type="spellEnd"/>
      <w:r w:rsidRPr="00C902C8">
        <w:rPr>
          <w:rFonts w:ascii="Times New Roman" w:hAnsi="Times New Roman" w:cs="Times New Roman"/>
          <w:sz w:val="24"/>
          <w:szCs w:val="24"/>
        </w:rPr>
        <w:t xml:space="preserve"> and report defaults in any leg by the traders to the concerned Regional Office of the Reserve Bank, on half yearly basis in the format as annexed, within 15 days from the close of each half year, i.e. June and December;</w:t>
      </w:r>
    </w:p>
    <w:p w14:paraId="7CA1D7F4" w14:textId="77777777" w:rsidR="0060429F" w:rsidRPr="00C902C8" w:rsidRDefault="0060429F" w:rsidP="0060429F">
      <w:pPr>
        <w:pStyle w:val="ListParagraph"/>
        <w:numPr>
          <w:ilvl w:val="0"/>
          <w:numId w:val="3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Merchant traders with outstanding of 5% or more of their annual export earnings shall be liable for caution listing.</w:t>
      </w:r>
    </w:p>
    <w:p w14:paraId="67E69B35" w14:textId="77777777" w:rsidR="0060429F" w:rsidRPr="00C902C8" w:rsidRDefault="0060429F" w:rsidP="0060429F">
      <w:pPr>
        <w:spacing w:after="0" w:line="240" w:lineRule="auto"/>
        <w:jc w:val="both"/>
        <w:rPr>
          <w:rFonts w:ascii="Times New Roman" w:hAnsi="Times New Roman" w:cs="Times New Roman"/>
          <w:sz w:val="24"/>
          <w:szCs w:val="24"/>
        </w:rPr>
      </w:pPr>
    </w:p>
    <w:p w14:paraId="14DD2BEE"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3. The merchanting traders shall be genuine traders of goods and not mere financial intermediaries. Confirmed orders must be received by them from the overseas buyers. AD banks shall satisfy themselves about the capabilities of the merchanting trader to perform the obligations under the order. The merchanting trade shall result in profit which shall be determined by subtracting import payments and related expenses from export proceeds for the specific </w:t>
      </w:r>
      <w:proofErr w:type="spellStart"/>
      <w:r w:rsidRPr="00C902C8">
        <w:rPr>
          <w:rFonts w:ascii="Times New Roman" w:hAnsi="Times New Roman" w:cs="Times New Roman"/>
          <w:sz w:val="24"/>
          <w:szCs w:val="24"/>
        </w:rPr>
        <w:t>MTT</w:t>
      </w:r>
      <w:proofErr w:type="spellEnd"/>
      <w:r w:rsidRPr="00C902C8">
        <w:rPr>
          <w:rFonts w:ascii="Times New Roman" w:hAnsi="Times New Roman" w:cs="Times New Roman"/>
          <w:sz w:val="24"/>
          <w:szCs w:val="24"/>
        </w:rPr>
        <w:t>.</w:t>
      </w:r>
    </w:p>
    <w:p w14:paraId="03EAFD9D" w14:textId="77777777" w:rsidR="0060429F" w:rsidRPr="00C902C8" w:rsidRDefault="0060429F" w:rsidP="0060429F">
      <w:pPr>
        <w:spacing w:after="0" w:line="240" w:lineRule="auto"/>
        <w:jc w:val="both"/>
        <w:rPr>
          <w:rFonts w:ascii="Times New Roman" w:hAnsi="Times New Roman" w:cs="Times New Roman"/>
          <w:sz w:val="24"/>
          <w:szCs w:val="24"/>
        </w:rPr>
      </w:pPr>
    </w:p>
    <w:p w14:paraId="691033B1"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Write-off of unrealized amount of export leg:</w:t>
      </w:r>
    </w:p>
    <w:p w14:paraId="2D9C0E54" w14:textId="77777777" w:rsidR="0060429F" w:rsidRPr="00C902C8" w:rsidRDefault="0060429F" w:rsidP="0060429F">
      <w:pPr>
        <w:spacing w:after="0" w:line="240" w:lineRule="auto"/>
        <w:jc w:val="both"/>
        <w:rPr>
          <w:rFonts w:ascii="Times New Roman" w:hAnsi="Times New Roman" w:cs="Times New Roman"/>
          <w:sz w:val="24"/>
          <w:szCs w:val="24"/>
        </w:rPr>
      </w:pPr>
    </w:p>
    <w:p w14:paraId="56DE7E1D" w14:textId="77777777" w:rsidR="0060429F" w:rsidRPr="00C902C8" w:rsidRDefault="0060429F" w:rsidP="0060429F">
      <w:pPr>
        <w:spacing w:after="0" w:line="240" w:lineRule="auto"/>
        <w:jc w:val="both"/>
        <w:rPr>
          <w:rFonts w:ascii="Times New Roman" w:hAnsi="Times New Roman" w:cs="Times New Roman"/>
          <w:sz w:val="24"/>
          <w:szCs w:val="24"/>
        </w:rPr>
      </w:pPr>
      <w:proofErr w:type="spellStart"/>
      <w:r w:rsidRPr="00C902C8">
        <w:rPr>
          <w:rFonts w:ascii="Times New Roman" w:hAnsi="Times New Roman" w:cs="Times New Roman"/>
          <w:sz w:val="24"/>
          <w:szCs w:val="24"/>
        </w:rPr>
        <w:t>i</w:t>
      </w:r>
      <w:proofErr w:type="spellEnd"/>
      <w:r w:rsidRPr="00C902C8">
        <w:rPr>
          <w:rFonts w:ascii="Times New Roman" w:hAnsi="Times New Roman" w:cs="Times New Roman"/>
          <w:sz w:val="24"/>
          <w:szCs w:val="24"/>
        </w:rPr>
        <w:t>. AD bank may write-off the unrealized amount of export leg, without any ceiling, on the request made by the Merchanting trader, in the following circumstances:</w:t>
      </w:r>
    </w:p>
    <w:p w14:paraId="3098F0F5" w14:textId="77777777" w:rsidR="0060429F" w:rsidRPr="00C902C8" w:rsidRDefault="0060429F" w:rsidP="0060429F">
      <w:pPr>
        <w:spacing w:after="0" w:line="240" w:lineRule="auto"/>
        <w:jc w:val="both"/>
        <w:rPr>
          <w:rFonts w:ascii="Times New Roman" w:hAnsi="Times New Roman" w:cs="Times New Roman"/>
          <w:sz w:val="24"/>
          <w:szCs w:val="24"/>
        </w:rPr>
      </w:pPr>
    </w:p>
    <w:p w14:paraId="7660B959" w14:textId="77777777" w:rsidR="0060429F" w:rsidRPr="00C902C8" w:rsidRDefault="0060429F" w:rsidP="0060429F">
      <w:pPr>
        <w:pStyle w:val="ListParagraph"/>
        <w:numPr>
          <w:ilvl w:val="0"/>
          <w:numId w:val="31"/>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The </w:t>
      </w:r>
      <w:proofErr w:type="spellStart"/>
      <w:r w:rsidRPr="00C902C8">
        <w:rPr>
          <w:rFonts w:ascii="Times New Roman" w:hAnsi="Times New Roman" w:cs="Times New Roman"/>
          <w:sz w:val="24"/>
          <w:szCs w:val="24"/>
        </w:rPr>
        <w:t>MTT</w:t>
      </w:r>
      <w:proofErr w:type="spellEnd"/>
      <w:r w:rsidRPr="00C902C8">
        <w:rPr>
          <w:rFonts w:ascii="Times New Roman" w:hAnsi="Times New Roman" w:cs="Times New Roman"/>
          <w:sz w:val="24"/>
          <w:szCs w:val="24"/>
        </w:rPr>
        <w:t xml:space="preserve"> buyer has been declared insolvent and a certificate from the official liquidator specifying that there is no possibility of recovery of export proceeds has been produced.</w:t>
      </w:r>
    </w:p>
    <w:p w14:paraId="77B37D12" w14:textId="77777777" w:rsidR="0060429F" w:rsidRPr="00C902C8" w:rsidRDefault="0060429F" w:rsidP="0060429F">
      <w:pPr>
        <w:spacing w:after="0" w:line="240" w:lineRule="auto"/>
        <w:jc w:val="both"/>
        <w:rPr>
          <w:rFonts w:ascii="Times New Roman" w:hAnsi="Times New Roman" w:cs="Times New Roman"/>
          <w:sz w:val="24"/>
          <w:szCs w:val="24"/>
        </w:rPr>
      </w:pPr>
    </w:p>
    <w:p w14:paraId="3BD2118D" w14:textId="77777777" w:rsidR="0060429F" w:rsidRPr="00C902C8" w:rsidRDefault="0060429F" w:rsidP="0060429F">
      <w:pPr>
        <w:pStyle w:val="ListParagraph"/>
        <w:numPr>
          <w:ilvl w:val="0"/>
          <w:numId w:val="31"/>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goods exported have been auctioned or destroyed by the Port / Customs / Health authorities in the importing country and a certificate to that effect has been produced.</w:t>
      </w:r>
    </w:p>
    <w:p w14:paraId="04F82B5D" w14:textId="77777777" w:rsidR="0060429F" w:rsidRPr="00C902C8" w:rsidRDefault="0060429F" w:rsidP="0060429F">
      <w:pPr>
        <w:spacing w:after="0" w:line="240" w:lineRule="auto"/>
        <w:jc w:val="both"/>
        <w:rPr>
          <w:rFonts w:ascii="Times New Roman" w:hAnsi="Times New Roman" w:cs="Times New Roman"/>
          <w:sz w:val="24"/>
          <w:szCs w:val="24"/>
        </w:rPr>
      </w:pPr>
    </w:p>
    <w:p w14:paraId="3FA439CB" w14:textId="77777777" w:rsidR="0060429F" w:rsidRPr="00C902C8" w:rsidRDefault="0060429F" w:rsidP="0060429F">
      <w:pPr>
        <w:pStyle w:val="ListParagraph"/>
        <w:numPr>
          <w:ilvl w:val="0"/>
          <w:numId w:val="31"/>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unrealized amount of the export leg represents the balance due in a case settled through the intervention of the Indian Embassy, Foreign Chamber of Commerce or similar Organization;</w:t>
      </w:r>
    </w:p>
    <w:p w14:paraId="1A4A04A1" w14:textId="77777777" w:rsidR="0060429F" w:rsidRPr="00C902C8" w:rsidRDefault="0060429F" w:rsidP="0060429F">
      <w:pPr>
        <w:spacing w:after="0" w:line="240" w:lineRule="auto"/>
        <w:jc w:val="both"/>
        <w:rPr>
          <w:rFonts w:ascii="Times New Roman" w:hAnsi="Times New Roman" w:cs="Times New Roman"/>
          <w:sz w:val="24"/>
          <w:szCs w:val="24"/>
        </w:rPr>
      </w:pPr>
    </w:p>
    <w:p w14:paraId="24A04CD6"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provided, the </w:t>
      </w:r>
      <w:proofErr w:type="spellStart"/>
      <w:r w:rsidRPr="00C902C8">
        <w:rPr>
          <w:rFonts w:ascii="Times New Roman" w:hAnsi="Times New Roman" w:cs="Times New Roman"/>
          <w:sz w:val="24"/>
          <w:szCs w:val="24"/>
        </w:rPr>
        <w:t>MTT</w:t>
      </w:r>
      <w:proofErr w:type="spellEnd"/>
      <w:r w:rsidRPr="00C902C8">
        <w:rPr>
          <w:rFonts w:ascii="Times New Roman" w:hAnsi="Times New Roman" w:cs="Times New Roman"/>
          <w:sz w:val="24"/>
          <w:szCs w:val="24"/>
        </w:rPr>
        <w:t xml:space="preserve"> is in adherence to all other provisions except the delays in timelines (either for outlay or completion period of </w:t>
      </w:r>
      <w:proofErr w:type="spellStart"/>
      <w:r w:rsidRPr="00C902C8">
        <w:rPr>
          <w:rFonts w:ascii="Times New Roman" w:hAnsi="Times New Roman" w:cs="Times New Roman"/>
          <w:sz w:val="24"/>
          <w:szCs w:val="24"/>
        </w:rPr>
        <w:t>MTT</w:t>
      </w:r>
      <w:proofErr w:type="spellEnd"/>
      <w:r w:rsidRPr="00C902C8">
        <w:rPr>
          <w:rFonts w:ascii="Times New Roman" w:hAnsi="Times New Roman" w:cs="Times New Roman"/>
          <w:sz w:val="24"/>
          <w:szCs w:val="24"/>
        </w:rPr>
        <w:t xml:space="preserve"> or both) attributed to reasons mentioned at a, b and c above.</w:t>
      </w:r>
    </w:p>
    <w:p w14:paraId="34B077FF" w14:textId="77777777" w:rsidR="0060429F" w:rsidRPr="00C902C8" w:rsidRDefault="0060429F" w:rsidP="0060429F">
      <w:pPr>
        <w:spacing w:after="0" w:line="240" w:lineRule="auto"/>
        <w:jc w:val="both"/>
        <w:rPr>
          <w:rFonts w:ascii="Times New Roman" w:hAnsi="Times New Roman" w:cs="Times New Roman"/>
          <w:sz w:val="24"/>
          <w:szCs w:val="24"/>
        </w:rPr>
      </w:pPr>
    </w:p>
    <w:p w14:paraId="70F84BB3"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ii. In addition to above, write-off as at (</w:t>
      </w:r>
      <w:proofErr w:type="spellStart"/>
      <w:r w:rsidRPr="00C902C8">
        <w:rPr>
          <w:rFonts w:ascii="Times New Roman" w:hAnsi="Times New Roman" w:cs="Times New Roman"/>
          <w:sz w:val="24"/>
          <w:szCs w:val="24"/>
        </w:rPr>
        <w:t>i</w:t>
      </w:r>
      <w:proofErr w:type="spellEnd"/>
      <w:r w:rsidRPr="00C902C8">
        <w:rPr>
          <w:rFonts w:ascii="Times New Roman" w:hAnsi="Times New Roman" w:cs="Times New Roman"/>
          <w:sz w:val="24"/>
          <w:szCs w:val="24"/>
        </w:rPr>
        <w:t>) shall be subject to following conditions:</w:t>
      </w:r>
    </w:p>
    <w:p w14:paraId="007CF89C" w14:textId="77777777" w:rsidR="0060429F" w:rsidRPr="00C902C8" w:rsidRDefault="0060429F" w:rsidP="0060429F">
      <w:pPr>
        <w:spacing w:after="0" w:line="240" w:lineRule="auto"/>
        <w:jc w:val="both"/>
        <w:rPr>
          <w:rFonts w:ascii="Times New Roman" w:hAnsi="Times New Roman" w:cs="Times New Roman"/>
          <w:sz w:val="24"/>
          <w:szCs w:val="24"/>
        </w:rPr>
      </w:pPr>
    </w:p>
    <w:p w14:paraId="555A1F69" w14:textId="77777777" w:rsidR="0060429F" w:rsidRPr="00C902C8" w:rsidRDefault="0060429F" w:rsidP="0060429F">
      <w:pPr>
        <w:pStyle w:val="ListParagraph"/>
        <w:numPr>
          <w:ilvl w:val="0"/>
          <w:numId w:val="3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 xml:space="preserve">AD bank shall satisfy itself with the </w:t>
      </w:r>
      <w:proofErr w:type="spellStart"/>
      <w:r w:rsidRPr="00C902C8">
        <w:rPr>
          <w:rFonts w:ascii="Times New Roman" w:hAnsi="Times New Roman" w:cs="Times New Roman"/>
          <w:sz w:val="24"/>
          <w:szCs w:val="24"/>
        </w:rPr>
        <w:t>bonafides</w:t>
      </w:r>
      <w:proofErr w:type="spellEnd"/>
      <w:r w:rsidRPr="00C902C8">
        <w:rPr>
          <w:rFonts w:ascii="Times New Roman" w:hAnsi="Times New Roman" w:cs="Times New Roman"/>
          <w:sz w:val="24"/>
          <w:szCs w:val="24"/>
        </w:rPr>
        <w:t xml:space="preserve"> of the transactions and ensure that there are no KYC/AML concerns.</w:t>
      </w:r>
    </w:p>
    <w:p w14:paraId="7D73D576" w14:textId="77777777" w:rsidR="0060429F" w:rsidRPr="00C902C8" w:rsidRDefault="0060429F" w:rsidP="0060429F">
      <w:pPr>
        <w:spacing w:after="0" w:line="240" w:lineRule="auto"/>
        <w:jc w:val="both"/>
        <w:rPr>
          <w:rFonts w:ascii="Times New Roman" w:hAnsi="Times New Roman" w:cs="Times New Roman"/>
          <w:sz w:val="24"/>
          <w:szCs w:val="24"/>
        </w:rPr>
      </w:pPr>
    </w:p>
    <w:p w14:paraId="5FD0FEC2" w14:textId="77777777" w:rsidR="0060429F" w:rsidRPr="00C902C8" w:rsidRDefault="0060429F" w:rsidP="0060429F">
      <w:pPr>
        <w:pStyle w:val="ListParagraph"/>
        <w:numPr>
          <w:ilvl w:val="0"/>
          <w:numId w:val="3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transaction shall not be under investigation under FEMA by any of the investigating agency/</w:t>
      </w:r>
      <w:proofErr w:type="spellStart"/>
      <w:r w:rsidRPr="00C902C8">
        <w:rPr>
          <w:rFonts w:ascii="Times New Roman" w:hAnsi="Times New Roman" w:cs="Times New Roman"/>
          <w:sz w:val="24"/>
          <w:szCs w:val="24"/>
        </w:rPr>
        <w:t>ies</w:t>
      </w:r>
      <w:proofErr w:type="spellEnd"/>
      <w:r w:rsidRPr="00C902C8">
        <w:rPr>
          <w:rFonts w:ascii="Times New Roman" w:hAnsi="Times New Roman" w:cs="Times New Roman"/>
          <w:sz w:val="24"/>
          <w:szCs w:val="24"/>
        </w:rPr>
        <w:t>.</w:t>
      </w:r>
    </w:p>
    <w:p w14:paraId="6FCA5215" w14:textId="77777777" w:rsidR="0060429F" w:rsidRPr="00C902C8" w:rsidRDefault="0060429F" w:rsidP="0060429F">
      <w:pPr>
        <w:spacing w:after="0" w:line="240" w:lineRule="auto"/>
        <w:jc w:val="both"/>
        <w:rPr>
          <w:rFonts w:ascii="Times New Roman" w:hAnsi="Times New Roman" w:cs="Times New Roman"/>
          <w:sz w:val="24"/>
          <w:szCs w:val="24"/>
        </w:rPr>
      </w:pPr>
    </w:p>
    <w:p w14:paraId="3FBBE844" w14:textId="77777777" w:rsidR="0060429F" w:rsidRPr="00C902C8" w:rsidRDefault="0060429F" w:rsidP="0060429F">
      <w:pPr>
        <w:pStyle w:val="ListParagraph"/>
        <w:numPr>
          <w:ilvl w:val="0"/>
          <w:numId w:val="3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The counterparty to the merchant trader is not from a country or jurisdiction in the updated </w:t>
      </w:r>
      <w:proofErr w:type="spellStart"/>
      <w:r w:rsidRPr="00C902C8">
        <w:rPr>
          <w:rFonts w:ascii="Times New Roman" w:hAnsi="Times New Roman" w:cs="Times New Roman"/>
          <w:sz w:val="24"/>
          <w:szCs w:val="24"/>
        </w:rPr>
        <w:t>FATF</w:t>
      </w:r>
      <w:proofErr w:type="spellEnd"/>
      <w:r w:rsidRPr="00C902C8">
        <w:rPr>
          <w:rFonts w:ascii="Times New Roman" w:hAnsi="Times New Roman" w:cs="Times New Roman"/>
          <w:sz w:val="24"/>
          <w:szCs w:val="24"/>
        </w:rPr>
        <w:t xml:space="preserve"> Public Statement on High Risk &amp; Non-Co-operative Jurisdictions on which </w:t>
      </w:r>
      <w:proofErr w:type="spellStart"/>
      <w:r w:rsidRPr="00C902C8">
        <w:rPr>
          <w:rFonts w:ascii="Times New Roman" w:hAnsi="Times New Roman" w:cs="Times New Roman"/>
          <w:sz w:val="24"/>
          <w:szCs w:val="24"/>
        </w:rPr>
        <w:t>FATF</w:t>
      </w:r>
      <w:proofErr w:type="spellEnd"/>
      <w:r w:rsidRPr="00C902C8">
        <w:rPr>
          <w:rFonts w:ascii="Times New Roman" w:hAnsi="Times New Roman" w:cs="Times New Roman"/>
          <w:sz w:val="24"/>
          <w:szCs w:val="24"/>
        </w:rPr>
        <w:t xml:space="preserve"> has called for counter measures.</w:t>
      </w:r>
    </w:p>
    <w:p w14:paraId="26CA3D44" w14:textId="77777777" w:rsidR="0060429F" w:rsidRPr="00C902C8" w:rsidRDefault="0060429F" w:rsidP="0060429F">
      <w:pPr>
        <w:spacing w:after="0" w:line="240" w:lineRule="auto"/>
        <w:jc w:val="both"/>
        <w:rPr>
          <w:rFonts w:ascii="Times New Roman" w:hAnsi="Times New Roman" w:cs="Times New Roman"/>
          <w:sz w:val="24"/>
          <w:szCs w:val="24"/>
        </w:rPr>
      </w:pPr>
    </w:p>
    <w:p w14:paraId="379D14E6"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5. Third party payments for export and import legs of the </w:t>
      </w:r>
      <w:proofErr w:type="spellStart"/>
      <w:r w:rsidRPr="00C902C8">
        <w:rPr>
          <w:rFonts w:ascii="Times New Roman" w:hAnsi="Times New Roman" w:cs="Times New Roman"/>
          <w:sz w:val="24"/>
          <w:szCs w:val="24"/>
        </w:rPr>
        <w:t>MTT</w:t>
      </w:r>
      <w:proofErr w:type="spellEnd"/>
      <w:r w:rsidRPr="00C902C8">
        <w:rPr>
          <w:rFonts w:ascii="Times New Roman" w:hAnsi="Times New Roman" w:cs="Times New Roman"/>
          <w:sz w:val="24"/>
          <w:szCs w:val="24"/>
        </w:rPr>
        <w:t xml:space="preserve"> are not allowed.</w:t>
      </w:r>
    </w:p>
    <w:p w14:paraId="20378211" w14:textId="77777777" w:rsidR="0060429F" w:rsidRPr="00C902C8" w:rsidRDefault="0060429F" w:rsidP="0060429F">
      <w:pPr>
        <w:spacing w:after="0" w:line="240" w:lineRule="auto"/>
        <w:jc w:val="both"/>
        <w:rPr>
          <w:rFonts w:ascii="Times New Roman" w:hAnsi="Times New Roman" w:cs="Times New Roman"/>
          <w:sz w:val="24"/>
          <w:szCs w:val="24"/>
        </w:rPr>
      </w:pPr>
    </w:p>
    <w:p w14:paraId="0C8576BC"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6. Agency commission is not allowed in </w:t>
      </w:r>
      <w:proofErr w:type="spellStart"/>
      <w:r w:rsidRPr="00C902C8">
        <w:rPr>
          <w:rFonts w:ascii="Times New Roman" w:hAnsi="Times New Roman" w:cs="Times New Roman"/>
          <w:sz w:val="24"/>
          <w:szCs w:val="24"/>
        </w:rPr>
        <w:t>MTTs</w:t>
      </w:r>
      <w:proofErr w:type="spellEnd"/>
      <w:r w:rsidRPr="00C902C8">
        <w:rPr>
          <w:rFonts w:ascii="Times New Roman" w:hAnsi="Times New Roman" w:cs="Times New Roman"/>
          <w:sz w:val="24"/>
          <w:szCs w:val="24"/>
        </w:rPr>
        <w:t>. However, AD banks may allow payment of agency commission up to a reasonable extent by way of outward remittance under exceptional circumstances, subject to the following conditions:</w:t>
      </w:r>
    </w:p>
    <w:p w14:paraId="7728B261" w14:textId="77777777" w:rsidR="0060429F" w:rsidRPr="00C902C8" w:rsidRDefault="0060429F" w:rsidP="0060429F">
      <w:pPr>
        <w:spacing w:after="0" w:line="240" w:lineRule="auto"/>
        <w:jc w:val="both"/>
        <w:rPr>
          <w:rFonts w:ascii="Times New Roman" w:hAnsi="Times New Roman" w:cs="Times New Roman"/>
          <w:sz w:val="24"/>
          <w:szCs w:val="24"/>
        </w:rPr>
      </w:pPr>
    </w:p>
    <w:p w14:paraId="6F503A42" w14:textId="77777777" w:rsidR="0060429F" w:rsidRPr="00C902C8" w:rsidRDefault="0060429F" w:rsidP="0060429F">
      <w:pPr>
        <w:pStyle w:val="ListParagraph"/>
        <w:numPr>
          <w:ilvl w:val="0"/>
          <w:numId w:val="33"/>
        </w:numPr>
        <w:spacing w:after="0" w:line="240" w:lineRule="auto"/>
        <w:jc w:val="both"/>
        <w:rPr>
          <w:rFonts w:ascii="Times New Roman" w:hAnsi="Times New Roman" w:cs="Times New Roman"/>
          <w:sz w:val="24"/>
          <w:szCs w:val="24"/>
        </w:rPr>
      </w:pPr>
      <w:proofErr w:type="spellStart"/>
      <w:r w:rsidRPr="00C902C8">
        <w:rPr>
          <w:rFonts w:ascii="Times New Roman" w:hAnsi="Times New Roman" w:cs="Times New Roman"/>
          <w:sz w:val="24"/>
          <w:szCs w:val="24"/>
        </w:rPr>
        <w:t>MTT</w:t>
      </w:r>
      <w:proofErr w:type="spellEnd"/>
      <w:r w:rsidRPr="00C902C8">
        <w:rPr>
          <w:rFonts w:ascii="Times New Roman" w:hAnsi="Times New Roman" w:cs="Times New Roman"/>
          <w:sz w:val="24"/>
          <w:szCs w:val="24"/>
        </w:rPr>
        <w:t xml:space="preserve"> has been completed in all respects.</w:t>
      </w:r>
    </w:p>
    <w:p w14:paraId="73D7DC1A" w14:textId="77777777" w:rsidR="0060429F" w:rsidRPr="00C902C8" w:rsidRDefault="0060429F" w:rsidP="0060429F">
      <w:pPr>
        <w:spacing w:after="0" w:line="240" w:lineRule="auto"/>
        <w:jc w:val="both"/>
        <w:rPr>
          <w:rFonts w:ascii="Times New Roman" w:hAnsi="Times New Roman" w:cs="Times New Roman"/>
          <w:sz w:val="24"/>
          <w:szCs w:val="24"/>
        </w:rPr>
      </w:pPr>
    </w:p>
    <w:p w14:paraId="3B23C177" w14:textId="77777777" w:rsidR="0060429F" w:rsidRPr="00C902C8" w:rsidRDefault="0060429F" w:rsidP="0060429F">
      <w:pPr>
        <w:pStyle w:val="ListParagraph"/>
        <w:numPr>
          <w:ilvl w:val="0"/>
          <w:numId w:val="3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The payment of agency commission shall not result in the </w:t>
      </w:r>
      <w:proofErr w:type="spellStart"/>
      <w:r w:rsidRPr="00C902C8">
        <w:rPr>
          <w:rFonts w:ascii="Times New Roman" w:hAnsi="Times New Roman" w:cs="Times New Roman"/>
          <w:sz w:val="24"/>
          <w:szCs w:val="24"/>
        </w:rPr>
        <w:t>MTT</w:t>
      </w:r>
      <w:proofErr w:type="spellEnd"/>
      <w:r w:rsidRPr="00C902C8">
        <w:rPr>
          <w:rFonts w:ascii="Times New Roman" w:hAnsi="Times New Roman" w:cs="Times New Roman"/>
          <w:sz w:val="24"/>
          <w:szCs w:val="24"/>
        </w:rPr>
        <w:t xml:space="preserve"> ending into a loss.</w:t>
      </w:r>
    </w:p>
    <w:p w14:paraId="65C1BAFC" w14:textId="77777777" w:rsidR="0060429F" w:rsidRPr="00C902C8" w:rsidRDefault="0060429F" w:rsidP="0060429F">
      <w:pPr>
        <w:spacing w:after="0" w:line="240" w:lineRule="auto"/>
        <w:jc w:val="both"/>
        <w:rPr>
          <w:rFonts w:ascii="Times New Roman" w:hAnsi="Times New Roman" w:cs="Times New Roman"/>
          <w:sz w:val="24"/>
          <w:szCs w:val="24"/>
        </w:rPr>
      </w:pPr>
    </w:p>
    <w:p w14:paraId="542F3DB2" w14:textId="77777777" w:rsidR="0060429F" w:rsidRPr="00C902C8" w:rsidRDefault="0060429F" w:rsidP="0060429F">
      <w:pPr>
        <w:pStyle w:val="ListParagraph"/>
        <w:numPr>
          <w:ilvl w:val="0"/>
          <w:numId w:val="3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Merchanting trader shall make a specific request to the AD bank in this regard.</w:t>
      </w:r>
    </w:p>
    <w:p w14:paraId="335EC1F0" w14:textId="77777777" w:rsidR="0060429F" w:rsidRPr="00C902C8" w:rsidRDefault="0060429F" w:rsidP="0060429F">
      <w:pPr>
        <w:spacing w:after="0" w:line="240" w:lineRule="auto"/>
        <w:jc w:val="both"/>
        <w:rPr>
          <w:rFonts w:ascii="Times New Roman" w:hAnsi="Times New Roman" w:cs="Times New Roman"/>
          <w:sz w:val="24"/>
          <w:szCs w:val="24"/>
        </w:rPr>
      </w:pPr>
    </w:p>
    <w:p w14:paraId="5542D9B8"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7. AD bank may approach Regional Office (RO) concerned of the Reserve Bank for regularization of the </w:t>
      </w:r>
      <w:proofErr w:type="spellStart"/>
      <w:r w:rsidRPr="00C902C8">
        <w:rPr>
          <w:rFonts w:ascii="Times New Roman" w:hAnsi="Times New Roman" w:cs="Times New Roman"/>
          <w:sz w:val="24"/>
          <w:szCs w:val="24"/>
        </w:rPr>
        <w:t>MTT</w:t>
      </w:r>
      <w:proofErr w:type="spellEnd"/>
      <w:r w:rsidRPr="00C902C8">
        <w:rPr>
          <w:rFonts w:ascii="Times New Roman" w:hAnsi="Times New Roman" w:cs="Times New Roman"/>
          <w:sz w:val="24"/>
          <w:szCs w:val="24"/>
        </w:rPr>
        <w:t xml:space="preserve"> for deviation, if any, from the prescribed guidelines and the </w:t>
      </w:r>
      <w:proofErr w:type="spellStart"/>
      <w:r w:rsidRPr="00C902C8">
        <w:rPr>
          <w:rFonts w:ascii="Times New Roman" w:hAnsi="Times New Roman" w:cs="Times New Roman"/>
          <w:sz w:val="24"/>
          <w:szCs w:val="24"/>
        </w:rPr>
        <w:t>MTT</w:t>
      </w:r>
      <w:proofErr w:type="spellEnd"/>
      <w:r w:rsidRPr="00C902C8">
        <w:rPr>
          <w:rFonts w:ascii="Times New Roman" w:hAnsi="Times New Roman" w:cs="Times New Roman"/>
          <w:sz w:val="24"/>
          <w:szCs w:val="24"/>
        </w:rPr>
        <w:t xml:space="preserve"> shall be closed only after receiving approval from the RO concerned of the Reserve Bank.</w:t>
      </w:r>
    </w:p>
    <w:p w14:paraId="00A75744" w14:textId="77777777" w:rsidR="0060429F" w:rsidRPr="00C902C8" w:rsidRDefault="0060429F" w:rsidP="0060429F">
      <w:pPr>
        <w:spacing w:after="0" w:line="240" w:lineRule="auto"/>
        <w:jc w:val="both"/>
        <w:rPr>
          <w:rFonts w:ascii="Times New Roman" w:hAnsi="Times New Roman" w:cs="Times New Roman"/>
          <w:sz w:val="24"/>
          <w:szCs w:val="24"/>
        </w:rPr>
      </w:pPr>
    </w:p>
    <w:p w14:paraId="2ECB8300"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8. Reporting for merchanting trade transactions under </w:t>
      </w:r>
      <w:proofErr w:type="spellStart"/>
      <w:r w:rsidRPr="00C902C8">
        <w:rPr>
          <w:rFonts w:ascii="Times New Roman" w:hAnsi="Times New Roman" w:cs="Times New Roman"/>
          <w:sz w:val="24"/>
          <w:szCs w:val="24"/>
        </w:rPr>
        <w:t>FETERS</w:t>
      </w:r>
      <w:proofErr w:type="spellEnd"/>
      <w:r w:rsidRPr="00C902C8">
        <w:rPr>
          <w:rFonts w:ascii="Times New Roman" w:hAnsi="Times New Roman" w:cs="Times New Roman"/>
          <w:sz w:val="24"/>
          <w:szCs w:val="24"/>
        </w:rPr>
        <w:t xml:space="preserve"> shall be done on gross basis, against the undermentioned codes:</w:t>
      </w:r>
    </w:p>
    <w:p w14:paraId="506D72CA" w14:textId="77777777" w:rsidR="0060429F" w:rsidRPr="00C902C8" w:rsidRDefault="0060429F" w:rsidP="0060429F">
      <w:pPr>
        <w:spacing w:after="0" w:line="240" w:lineRule="auto"/>
        <w:jc w:val="both"/>
        <w:rPr>
          <w:rFonts w:ascii="Times New Roman" w:hAnsi="Times New Roman" w:cs="Times New Roman"/>
          <w:sz w:val="24"/>
          <w:szCs w:val="24"/>
        </w:rPr>
      </w:pP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3"/>
        <w:gridCol w:w="1916"/>
        <w:gridCol w:w="4675"/>
      </w:tblGrid>
      <w:tr w:rsidR="0060429F" w:rsidRPr="00C902C8" w14:paraId="2FE8B100" w14:textId="77777777" w:rsidTr="00152D76">
        <w:trPr>
          <w:jc w:val="center"/>
        </w:trPr>
        <w:tc>
          <w:tcPr>
            <w:tcW w:w="700" w:type="pct"/>
            <w:tcMar>
              <w:top w:w="0" w:type="dxa"/>
              <w:left w:w="45" w:type="dxa"/>
              <w:bottom w:w="0" w:type="dxa"/>
              <w:right w:w="45" w:type="dxa"/>
            </w:tcMar>
            <w:vAlign w:val="center"/>
            <w:hideMark/>
          </w:tcPr>
          <w:p w14:paraId="11D981EB" w14:textId="77777777" w:rsidR="0060429F" w:rsidRPr="00C902C8" w:rsidRDefault="0060429F" w:rsidP="00152D76">
            <w:pPr>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Trade</w:t>
            </w:r>
          </w:p>
        </w:tc>
        <w:tc>
          <w:tcPr>
            <w:tcW w:w="1250" w:type="pct"/>
            <w:tcMar>
              <w:top w:w="0" w:type="dxa"/>
              <w:left w:w="45" w:type="dxa"/>
              <w:bottom w:w="0" w:type="dxa"/>
              <w:right w:w="45" w:type="dxa"/>
            </w:tcMar>
            <w:vAlign w:val="center"/>
            <w:hideMark/>
          </w:tcPr>
          <w:p w14:paraId="6059DDF3" w14:textId="77777777" w:rsidR="0060429F" w:rsidRPr="00C902C8" w:rsidRDefault="0060429F" w:rsidP="00152D76">
            <w:pPr>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 xml:space="preserve">Purpose Code under </w:t>
            </w:r>
            <w:proofErr w:type="spellStart"/>
            <w:r w:rsidRPr="00C902C8">
              <w:rPr>
                <w:rFonts w:ascii="Times New Roman" w:eastAsia="Times New Roman" w:hAnsi="Times New Roman" w:cs="Times New Roman"/>
                <w:b/>
                <w:bCs/>
                <w:color w:val="000000"/>
                <w:sz w:val="24"/>
                <w:szCs w:val="24"/>
                <w:lang w:eastAsia="en-IN"/>
              </w:rPr>
              <w:t>FETERS</w:t>
            </w:r>
            <w:proofErr w:type="spellEnd"/>
          </w:p>
        </w:tc>
        <w:tc>
          <w:tcPr>
            <w:tcW w:w="3050" w:type="pct"/>
            <w:tcMar>
              <w:top w:w="0" w:type="dxa"/>
              <w:left w:w="45" w:type="dxa"/>
              <w:bottom w:w="0" w:type="dxa"/>
              <w:right w:w="45" w:type="dxa"/>
            </w:tcMar>
            <w:vAlign w:val="center"/>
            <w:hideMark/>
          </w:tcPr>
          <w:p w14:paraId="72A49B5A" w14:textId="77777777" w:rsidR="0060429F" w:rsidRPr="00C902C8" w:rsidRDefault="0060429F" w:rsidP="00152D76">
            <w:pPr>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Description</w:t>
            </w:r>
          </w:p>
        </w:tc>
      </w:tr>
      <w:tr w:rsidR="0060429F" w:rsidRPr="00C902C8" w14:paraId="1B9E4A01" w14:textId="77777777" w:rsidTr="00152D76">
        <w:trPr>
          <w:jc w:val="center"/>
        </w:trPr>
        <w:tc>
          <w:tcPr>
            <w:tcW w:w="0" w:type="auto"/>
            <w:tcMar>
              <w:top w:w="0" w:type="dxa"/>
              <w:left w:w="45" w:type="dxa"/>
              <w:bottom w:w="0" w:type="dxa"/>
              <w:right w:w="45" w:type="dxa"/>
            </w:tcMar>
            <w:vAlign w:val="center"/>
            <w:hideMark/>
          </w:tcPr>
          <w:p w14:paraId="0CDB16A8" w14:textId="77777777" w:rsidR="0060429F" w:rsidRPr="00C902C8" w:rsidRDefault="0060429F" w:rsidP="00152D76">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Export</w:t>
            </w:r>
          </w:p>
        </w:tc>
        <w:tc>
          <w:tcPr>
            <w:tcW w:w="0" w:type="auto"/>
            <w:tcMar>
              <w:top w:w="0" w:type="dxa"/>
              <w:left w:w="45" w:type="dxa"/>
              <w:bottom w:w="0" w:type="dxa"/>
              <w:right w:w="45" w:type="dxa"/>
            </w:tcMar>
            <w:vAlign w:val="center"/>
            <w:hideMark/>
          </w:tcPr>
          <w:p w14:paraId="4C00F3B6" w14:textId="77777777" w:rsidR="0060429F" w:rsidRPr="00C902C8" w:rsidRDefault="0060429F" w:rsidP="00152D76">
            <w:pPr>
              <w:spacing w:after="0" w:line="240" w:lineRule="auto"/>
              <w:jc w:val="both"/>
              <w:rPr>
                <w:rFonts w:ascii="Times New Roman" w:eastAsia="Times New Roman" w:hAnsi="Times New Roman" w:cs="Times New Roman"/>
                <w:color w:val="000000"/>
                <w:sz w:val="24"/>
                <w:szCs w:val="24"/>
                <w:lang w:eastAsia="en-IN"/>
              </w:rPr>
            </w:pPr>
            <w:proofErr w:type="spellStart"/>
            <w:r w:rsidRPr="00C902C8">
              <w:rPr>
                <w:rFonts w:ascii="Times New Roman" w:eastAsia="Times New Roman" w:hAnsi="Times New Roman" w:cs="Times New Roman"/>
                <w:color w:val="000000"/>
                <w:sz w:val="24"/>
                <w:szCs w:val="24"/>
                <w:lang w:eastAsia="en-IN"/>
              </w:rPr>
              <w:t>P0108</w:t>
            </w:r>
            <w:proofErr w:type="spellEnd"/>
          </w:p>
        </w:tc>
        <w:tc>
          <w:tcPr>
            <w:tcW w:w="0" w:type="auto"/>
            <w:tcMar>
              <w:top w:w="0" w:type="dxa"/>
              <w:left w:w="45" w:type="dxa"/>
              <w:bottom w:w="0" w:type="dxa"/>
              <w:right w:w="45" w:type="dxa"/>
            </w:tcMar>
            <w:vAlign w:val="center"/>
            <w:hideMark/>
          </w:tcPr>
          <w:p w14:paraId="5B926E4C" w14:textId="77777777" w:rsidR="0060429F" w:rsidRPr="00C902C8" w:rsidRDefault="0060429F" w:rsidP="00152D76">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Goods sold under merchanting /receipt against export leg of merchanting trade</w:t>
            </w:r>
          </w:p>
        </w:tc>
      </w:tr>
      <w:tr w:rsidR="0060429F" w:rsidRPr="00C902C8" w14:paraId="0E2CCEA8" w14:textId="77777777" w:rsidTr="00152D76">
        <w:trPr>
          <w:jc w:val="center"/>
        </w:trPr>
        <w:tc>
          <w:tcPr>
            <w:tcW w:w="0" w:type="auto"/>
            <w:tcMar>
              <w:top w:w="0" w:type="dxa"/>
              <w:left w:w="45" w:type="dxa"/>
              <w:bottom w:w="0" w:type="dxa"/>
              <w:right w:w="45" w:type="dxa"/>
            </w:tcMar>
            <w:vAlign w:val="center"/>
            <w:hideMark/>
          </w:tcPr>
          <w:p w14:paraId="2289CD86" w14:textId="77777777" w:rsidR="0060429F" w:rsidRPr="00C902C8" w:rsidRDefault="0060429F" w:rsidP="00152D76">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Import</w:t>
            </w:r>
          </w:p>
        </w:tc>
        <w:tc>
          <w:tcPr>
            <w:tcW w:w="0" w:type="auto"/>
            <w:tcMar>
              <w:top w:w="0" w:type="dxa"/>
              <w:left w:w="45" w:type="dxa"/>
              <w:bottom w:w="0" w:type="dxa"/>
              <w:right w:w="45" w:type="dxa"/>
            </w:tcMar>
            <w:vAlign w:val="center"/>
            <w:hideMark/>
          </w:tcPr>
          <w:p w14:paraId="1B9E5A42" w14:textId="77777777" w:rsidR="0060429F" w:rsidRPr="00C902C8" w:rsidRDefault="0060429F" w:rsidP="00152D76">
            <w:pPr>
              <w:spacing w:after="0" w:line="240" w:lineRule="auto"/>
              <w:jc w:val="both"/>
              <w:rPr>
                <w:rFonts w:ascii="Times New Roman" w:eastAsia="Times New Roman" w:hAnsi="Times New Roman" w:cs="Times New Roman"/>
                <w:color w:val="000000"/>
                <w:sz w:val="24"/>
                <w:szCs w:val="24"/>
                <w:lang w:eastAsia="en-IN"/>
              </w:rPr>
            </w:pPr>
            <w:proofErr w:type="spellStart"/>
            <w:r w:rsidRPr="00C902C8">
              <w:rPr>
                <w:rFonts w:ascii="Times New Roman" w:eastAsia="Times New Roman" w:hAnsi="Times New Roman" w:cs="Times New Roman"/>
                <w:color w:val="000000"/>
                <w:sz w:val="24"/>
                <w:szCs w:val="24"/>
                <w:lang w:eastAsia="en-IN"/>
              </w:rPr>
              <w:t>S0108</w:t>
            </w:r>
            <w:proofErr w:type="spellEnd"/>
          </w:p>
        </w:tc>
        <w:tc>
          <w:tcPr>
            <w:tcW w:w="0" w:type="auto"/>
            <w:tcMar>
              <w:top w:w="0" w:type="dxa"/>
              <w:left w:w="45" w:type="dxa"/>
              <w:bottom w:w="0" w:type="dxa"/>
              <w:right w:w="45" w:type="dxa"/>
            </w:tcMar>
            <w:vAlign w:val="center"/>
            <w:hideMark/>
          </w:tcPr>
          <w:p w14:paraId="24F961E2" w14:textId="77777777" w:rsidR="0060429F" w:rsidRPr="00C902C8" w:rsidRDefault="0060429F" w:rsidP="00152D76">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Goods acquired under merchanting /payment against import leg of merchanting trade</w:t>
            </w:r>
          </w:p>
        </w:tc>
      </w:tr>
    </w:tbl>
    <w:p w14:paraId="6800B54E" w14:textId="77777777" w:rsidR="0060429F" w:rsidRPr="00C902C8" w:rsidRDefault="0060429F" w:rsidP="0060429F">
      <w:pPr>
        <w:spacing w:after="0" w:line="240" w:lineRule="auto"/>
        <w:jc w:val="both"/>
        <w:rPr>
          <w:rFonts w:ascii="Times New Roman" w:hAnsi="Times New Roman" w:cs="Times New Roman"/>
          <w:sz w:val="24"/>
          <w:szCs w:val="24"/>
        </w:rPr>
      </w:pPr>
    </w:p>
    <w:p w14:paraId="7E386CF7" w14:textId="77777777" w:rsidR="0060429F" w:rsidRPr="00C902C8" w:rsidRDefault="0060429F" w:rsidP="0060429F">
      <w:pPr>
        <w:spacing w:after="0" w:line="240" w:lineRule="auto"/>
        <w:jc w:val="both"/>
        <w:rPr>
          <w:rFonts w:ascii="Times New Roman" w:hAnsi="Times New Roman" w:cs="Times New Roman"/>
          <w:sz w:val="24"/>
          <w:szCs w:val="24"/>
        </w:rPr>
      </w:pPr>
    </w:p>
    <w:p w14:paraId="55B934B1"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9. AD banks shall bring the contents of this circular to the notice of their constituents concerned for strict compliance.</w:t>
      </w:r>
    </w:p>
    <w:p w14:paraId="3D2758F8" w14:textId="77777777" w:rsidR="0060429F" w:rsidRPr="00C902C8" w:rsidRDefault="0060429F" w:rsidP="0060429F">
      <w:pPr>
        <w:spacing w:after="0" w:line="240" w:lineRule="auto"/>
        <w:jc w:val="both"/>
        <w:rPr>
          <w:rFonts w:ascii="Times New Roman" w:hAnsi="Times New Roman" w:cs="Times New Roman"/>
          <w:sz w:val="24"/>
          <w:szCs w:val="24"/>
        </w:rPr>
      </w:pPr>
    </w:p>
    <w:p w14:paraId="298D06CD"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10. The directions contained in this circular have been issued under sections 10(4) and 11(1) of the Foreign Exchange Management Act (FEMA), 1999 (42 of 1999) and are without prejudice to permissions / approvals, if any, required under any other law.</w:t>
      </w:r>
    </w:p>
    <w:p w14:paraId="224A9EBF" w14:textId="77777777" w:rsidR="0060429F" w:rsidRPr="00C902C8" w:rsidRDefault="0060429F" w:rsidP="0060429F">
      <w:pPr>
        <w:pBdr>
          <w:bottom w:val="single" w:sz="12" w:space="1" w:color="auto"/>
        </w:pBdr>
        <w:spacing w:after="0" w:line="240" w:lineRule="auto"/>
        <w:jc w:val="both"/>
        <w:rPr>
          <w:rFonts w:ascii="Times New Roman" w:hAnsi="Times New Roman" w:cs="Times New Roman"/>
          <w:sz w:val="24"/>
          <w:szCs w:val="24"/>
        </w:rPr>
      </w:pPr>
    </w:p>
    <w:p w14:paraId="23B8C8AD" w14:textId="77777777" w:rsidR="0060429F" w:rsidRPr="00C902C8" w:rsidRDefault="0060429F" w:rsidP="0060429F">
      <w:pPr>
        <w:spacing w:after="0" w:line="240" w:lineRule="auto"/>
        <w:jc w:val="both"/>
        <w:rPr>
          <w:rFonts w:ascii="Times New Roman" w:hAnsi="Times New Roman" w:cs="Times New Roman"/>
          <w:sz w:val="24"/>
          <w:szCs w:val="24"/>
        </w:rPr>
      </w:pPr>
    </w:p>
    <w:p w14:paraId="5535BFFC" w14:textId="77777777" w:rsidR="0060429F" w:rsidRDefault="0060429F" w:rsidP="0060429F">
      <w:pPr>
        <w:spacing w:after="0" w:line="240" w:lineRule="auto"/>
        <w:jc w:val="both"/>
        <w:rPr>
          <w:rFonts w:ascii="Times New Roman" w:hAnsi="Times New Roman" w:cs="Times New Roman"/>
          <w:b/>
          <w:bCs/>
          <w:sz w:val="24"/>
          <w:szCs w:val="24"/>
        </w:rPr>
      </w:pPr>
    </w:p>
    <w:p w14:paraId="0A130329" w14:textId="77777777" w:rsidR="0060429F" w:rsidRPr="00C902C8" w:rsidRDefault="0060429F" w:rsidP="0060429F">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Foreign Exchange Management (Manner of Receipt and Payment) (Second Amendment) Regulations, 2020</w:t>
      </w:r>
    </w:p>
    <w:p w14:paraId="166D02DB" w14:textId="77777777" w:rsidR="0060429F" w:rsidRPr="00C902C8" w:rsidRDefault="0060429F" w:rsidP="0060429F">
      <w:pPr>
        <w:spacing w:after="0" w:line="240" w:lineRule="auto"/>
        <w:jc w:val="both"/>
        <w:rPr>
          <w:rFonts w:ascii="Times New Roman" w:hAnsi="Times New Roman" w:cs="Times New Roman"/>
          <w:sz w:val="24"/>
          <w:szCs w:val="24"/>
        </w:rPr>
      </w:pPr>
    </w:p>
    <w:p w14:paraId="6F133F8E"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Notification No. FEMA 14(R)/(2)/2020-RB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March 04, 2020</w:t>
      </w:r>
    </w:p>
    <w:p w14:paraId="507A2D09" w14:textId="77777777" w:rsidR="0060429F" w:rsidRPr="00C902C8" w:rsidRDefault="0060429F" w:rsidP="0060429F">
      <w:pPr>
        <w:spacing w:after="0" w:line="240" w:lineRule="auto"/>
        <w:jc w:val="both"/>
        <w:rPr>
          <w:rFonts w:ascii="Times New Roman" w:hAnsi="Times New Roman" w:cs="Times New Roman"/>
          <w:sz w:val="24"/>
          <w:szCs w:val="24"/>
        </w:rPr>
      </w:pPr>
    </w:p>
    <w:p w14:paraId="7A1E953F"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 exercise of the powers conferred by Section 47 of the Foreign Exchange Management Act, 1999 (42 of 1999), the Reserve Bank of India makes the following amendments in the Foreign Exchange Management (Manner of Receipt and Payment) Regulations, 2016 [Notification No. FEMA 14(R)/2016- RB dated May 02, 2016] (hereinafter referred to as 'the Principal Regulations'), namely:</w:t>
      </w:r>
    </w:p>
    <w:p w14:paraId="02509012" w14:textId="77777777" w:rsidR="0060429F" w:rsidRPr="00C902C8" w:rsidRDefault="0060429F" w:rsidP="0060429F">
      <w:pPr>
        <w:spacing w:after="0" w:line="240" w:lineRule="auto"/>
        <w:jc w:val="both"/>
        <w:rPr>
          <w:rFonts w:ascii="Times New Roman" w:hAnsi="Times New Roman" w:cs="Times New Roman"/>
          <w:sz w:val="24"/>
          <w:szCs w:val="24"/>
        </w:rPr>
      </w:pPr>
    </w:p>
    <w:p w14:paraId="67B3B184"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1. Short title and commencement: -</w:t>
      </w:r>
    </w:p>
    <w:p w14:paraId="73AE10E2" w14:textId="77777777" w:rsidR="0060429F" w:rsidRPr="00C902C8" w:rsidRDefault="0060429F" w:rsidP="0060429F">
      <w:pPr>
        <w:spacing w:after="0" w:line="240" w:lineRule="auto"/>
        <w:jc w:val="both"/>
        <w:rPr>
          <w:rFonts w:ascii="Times New Roman" w:hAnsi="Times New Roman" w:cs="Times New Roman"/>
          <w:sz w:val="24"/>
          <w:szCs w:val="24"/>
        </w:rPr>
      </w:pPr>
    </w:p>
    <w:p w14:paraId="77CAAF93" w14:textId="77777777" w:rsidR="0060429F" w:rsidRPr="00C902C8" w:rsidRDefault="0060429F" w:rsidP="0060429F">
      <w:pPr>
        <w:pStyle w:val="ListParagraph"/>
        <w:numPr>
          <w:ilvl w:val="0"/>
          <w:numId w:val="3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These Regulations may be called the Foreign Exchange Management (Manner of Receipt and Payment) (Second Amendment) Regulations, 2020.</w:t>
      </w:r>
    </w:p>
    <w:p w14:paraId="35BE95CF" w14:textId="77777777" w:rsidR="0060429F" w:rsidRPr="00C902C8" w:rsidRDefault="0060429F" w:rsidP="0060429F">
      <w:pPr>
        <w:pStyle w:val="ListParagraph"/>
        <w:numPr>
          <w:ilvl w:val="0"/>
          <w:numId w:val="3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They shall come into force from the date of their publication in the official Gazette.</w:t>
      </w:r>
    </w:p>
    <w:p w14:paraId="6B860654" w14:textId="77777777" w:rsidR="0060429F" w:rsidRPr="00C902C8" w:rsidRDefault="0060429F" w:rsidP="0060429F">
      <w:pPr>
        <w:spacing w:after="0" w:line="240" w:lineRule="auto"/>
        <w:jc w:val="both"/>
        <w:rPr>
          <w:rFonts w:ascii="Times New Roman" w:hAnsi="Times New Roman" w:cs="Times New Roman"/>
          <w:sz w:val="24"/>
          <w:szCs w:val="24"/>
        </w:rPr>
      </w:pPr>
    </w:p>
    <w:p w14:paraId="0FADC672"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In the Principal Regulations,</w:t>
      </w:r>
    </w:p>
    <w:p w14:paraId="18A2B5B2" w14:textId="77777777" w:rsidR="0060429F" w:rsidRPr="00C902C8" w:rsidRDefault="0060429F" w:rsidP="0060429F">
      <w:pPr>
        <w:spacing w:after="0" w:line="240" w:lineRule="auto"/>
        <w:jc w:val="both"/>
        <w:rPr>
          <w:rFonts w:ascii="Times New Roman" w:hAnsi="Times New Roman" w:cs="Times New Roman"/>
          <w:sz w:val="24"/>
          <w:szCs w:val="24"/>
        </w:rPr>
      </w:pPr>
    </w:p>
    <w:p w14:paraId="35211C92"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w:t>
      </w:r>
      <w:proofErr w:type="spellStart"/>
      <w:r w:rsidRPr="00C902C8">
        <w:rPr>
          <w:rFonts w:ascii="Times New Roman" w:hAnsi="Times New Roman" w:cs="Times New Roman"/>
          <w:sz w:val="24"/>
          <w:szCs w:val="24"/>
        </w:rPr>
        <w:t>i</w:t>
      </w:r>
      <w:proofErr w:type="spellEnd"/>
      <w:r w:rsidRPr="00C902C8">
        <w:rPr>
          <w:rFonts w:ascii="Times New Roman" w:hAnsi="Times New Roman" w:cs="Times New Roman"/>
          <w:sz w:val="24"/>
          <w:szCs w:val="24"/>
        </w:rPr>
        <w:t>) in sub-Regulation 1 (A) of Regulation 3, the following shall be substituted, namely:</w:t>
      </w:r>
    </w:p>
    <w:p w14:paraId="5251DBA3" w14:textId="77777777" w:rsidR="0060429F" w:rsidRPr="00C902C8" w:rsidRDefault="0060429F" w:rsidP="0060429F">
      <w:pPr>
        <w:spacing w:after="0" w:line="240" w:lineRule="auto"/>
        <w:jc w:val="both"/>
        <w:rPr>
          <w:rFonts w:ascii="Times New Roman" w:hAnsi="Times New Roman" w:cs="Times New Roman"/>
          <w:sz w:val="24"/>
          <w:szCs w:val="24"/>
        </w:rPr>
      </w:pPr>
    </w:p>
    <w:p w14:paraId="2963EAD0"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“Members of Asian Clearing Union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w:t>
      </w:r>
    </w:p>
    <w:p w14:paraId="7933E4EE" w14:textId="77777777" w:rsidR="0060429F" w:rsidRPr="00C902C8" w:rsidRDefault="0060429F" w:rsidP="0060429F">
      <w:pPr>
        <w:spacing w:after="0" w:line="240" w:lineRule="auto"/>
        <w:jc w:val="both"/>
        <w:rPr>
          <w:rFonts w:ascii="Times New Roman" w:hAnsi="Times New Roman" w:cs="Times New Roman"/>
          <w:sz w:val="24"/>
          <w:szCs w:val="24"/>
        </w:rPr>
      </w:pPr>
    </w:p>
    <w:p w14:paraId="56E28794"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(ii) in sub-Clause (a) of Clause (</w:t>
      </w:r>
      <w:proofErr w:type="spellStart"/>
      <w:r w:rsidRPr="00C902C8">
        <w:rPr>
          <w:rFonts w:ascii="Times New Roman" w:hAnsi="Times New Roman" w:cs="Times New Roman"/>
          <w:sz w:val="24"/>
          <w:szCs w:val="24"/>
        </w:rPr>
        <w:t>i</w:t>
      </w:r>
      <w:proofErr w:type="spellEnd"/>
      <w:r w:rsidRPr="00C902C8">
        <w:rPr>
          <w:rFonts w:ascii="Times New Roman" w:hAnsi="Times New Roman" w:cs="Times New Roman"/>
          <w:sz w:val="24"/>
          <w:szCs w:val="24"/>
        </w:rPr>
        <w:t>) of sub-Regulation (1)(A) of Regulation 3, the following shall be substituted, namely:</w:t>
      </w:r>
    </w:p>
    <w:p w14:paraId="4B782230" w14:textId="77777777" w:rsidR="0060429F" w:rsidRPr="00C902C8" w:rsidRDefault="0060429F" w:rsidP="0060429F">
      <w:pPr>
        <w:spacing w:after="0" w:line="240" w:lineRule="auto"/>
        <w:jc w:val="both"/>
        <w:rPr>
          <w:rFonts w:ascii="Times New Roman" w:hAnsi="Times New Roman" w:cs="Times New Roman"/>
          <w:sz w:val="24"/>
          <w:szCs w:val="24"/>
        </w:rPr>
      </w:pPr>
    </w:p>
    <w:p w14:paraId="5AC47B14"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“Receipt for export of eligible goods and services by debit to the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Dollar account and / or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Euro account and / or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w:t>
      </w:r>
      <w:proofErr w:type="spellStart"/>
      <w:r w:rsidRPr="00C902C8">
        <w:rPr>
          <w:rFonts w:ascii="Times New Roman" w:hAnsi="Times New Roman" w:cs="Times New Roman"/>
          <w:sz w:val="24"/>
          <w:szCs w:val="24"/>
        </w:rPr>
        <w:t>Japnese</w:t>
      </w:r>
      <w:proofErr w:type="spellEnd"/>
      <w:r w:rsidRPr="00C902C8">
        <w:rPr>
          <w:rFonts w:ascii="Times New Roman" w:hAnsi="Times New Roman" w:cs="Times New Roman"/>
          <w:sz w:val="24"/>
          <w:szCs w:val="24"/>
        </w:rPr>
        <w:t xml:space="preserve"> Yen account in India of a bank of the member country in which the other party to the transaction is resident or by credit to the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Dollar account and / or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Euro Account and / or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w:t>
      </w:r>
      <w:proofErr w:type="spellStart"/>
      <w:r w:rsidRPr="00C902C8">
        <w:rPr>
          <w:rFonts w:ascii="Times New Roman" w:hAnsi="Times New Roman" w:cs="Times New Roman"/>
          <w:sz w:val="24"/>
          <w:szCs w:val="24"/>
        </w:rPr>
        <w:t>Japnese</w:t>
      </w:r>
      <w:proofErr w:type="spellEnd"/>
      <w:r w:rsidRPr="00C902C8">
        <w:rPr>
          <w:rFonts w:ascii="Times New Roman" w:hAnsi="Times New Roman" w:cs="Times New Roman"/>
          <w:sz w:val="24"/>
          <w:szCs w:val="24"/>
        </w:rPr>
        <w:t xml:space="preserve"> Yen account of the authorized dealer maintained with the correspondent bank in that member country;”</w:t>
      </w:r>
    </w:p>
    <w:p w14:paraId="3EB2A0D5" w14:textId="77777777" w:rsidR="0060429F" w:rsidRPr="00C902C8" w:rsidRDefault="0060429F" w:rsidP="0060429F">
      <w:pPr>
        <w:spacing w:after="0" w:line="240" w:lineRule="auto"/>
        <w:jc w:val="both"/>
        <w:rPr>
          <w:rFonts w:ascii="Times New Roman" w:hAnsi="Times New Roman" w:cs="Times New Roman"/>
          <w:sz w:val="24"/>
          <w:szCs w:val="24"/>
        </w:rPr>
      </w:pPr>
    </w:p>
    <w:p w14:paraId="65D0DACD"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(iii) in sub-regulation 1(A) of Regulation 5, the following shall be substituted, namely:</w:t>
      </w:r>
    </w:p>
    <w:p w14:paraId="1866D8FF" w14:textId="77777777" w:rsidR="0060429F" w:rsidRPr="00C902C8" w:rsidRDefault="0060429F" w:rsidP="0060429F">
      <w:pPr>
        <w:spacing w:after="0" w:line="240" w:lineRule="auto"/>
        <w:jc w:val="both"/>
        <w:rPr>
          <w:rFonts w:ascii="Times New Roman" w:hAnsi="Times New Roman" w:cs="Times New Roman"/>
          <w:sz w:val="24"/>
          <w:szCs w:val="24"/>
        </w:rPr>
      </w:pPr>
    </w:p>
    <w:p w14:paraId="3C9F5F0A"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“Members of Asian Clearing Union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w:t>
      </w:r>
    </w:p>
    <w:p w14:paraId="490DE982" w14:textId="77777777" w:rsidR="0060429F" w:rsidRPr="00C902C8" w:rsidRDefault="0060429F" w:rsidP="0060429F">
      <w:pPr>
        <w:spacing w:after="0" w:line="240" w:lineRule="auto"/>
        <w:jc w:val="both"/>
        <w:rPr>
          <w:rFonts w:ascii="Times New Roman" w:hAnsi="Times New Roman" w:cs="Times New Roman"/>
          <w:sz w:val="24"/>
          <w:szCs w:val="24"/>
        </w:rPr>
      </w:pPr>
    </w:p>
    <w:p w14:paraId="35C40921"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(iv) in sub-Clause (a) of Clause (</w:t>
      </w:r>
      <w:proofErr w:type="spellStart"/>
      <w:r w:rsidRPr="00C902C8">
        <w:rPr>
          <w:rFonts w:ascii="Times New Roman" w:hAnsi="Times New Roman" w:cs="Times New Roman"/>
          <w:sz w:val="24"/>
          <w:szCs w:val="24"/>
        </w:rPr>
        <w:t>i</w:t>
      </w:r>
      <w:proofErr w:type="spellEnd"/>
      <w:r w:rsidRPr="00C902C8">
        <w:rPr>
          <w:rFonts w:ascii="Times New Roman" w:hAnsi="Times New Roman" w:cs="Times New Roman"/>
          <w:sz w:val="24"/>
          <w:szCs w:val="24"/>
        </w:rPr>
        <w:t>) of sub-Regulation (1)(A) of Regulation 5, the following shall be substituted, namely:</w:t>
      </w:r>
    </w:p>
    <w:p w14:paraId="3C9EF5DB" w14:textId="77777777" w:rsidR="0060429F" w:rsidRPr="00C902C8" w:rsidRDefault="0060429F" w:rsidP="0060429F">
      <w:pPr>
        <w:spacing w:after="0" w:line="240" w:lineRule="auto"/>
        <w:jc w:val="both"/>
        <w:rPr>
          <w:rFonts w:ascii="Times New Roman" w:hAnsi="Times New Roman" w:cs="Times New Roman"/>
          <w:sz w:val="24"/>
          <w:szCs w:val="24"/>
        </w:rPr>
      </w:pPr>
    </w:p>
    <w:p w14:paraId="394A953F"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“Payment for import of eligible goods and services by credit to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Dollar account and / or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Euro account and / or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w:t>
      </w:r>
      <w:proofErr w:type="spellStart"/>
      <w:r w:rsidRPr="00C902C8">
        <w:rPr>
          <w:rFonts w:ascii="Times New Roman" w:hAnsi="Times New Roman" w:cs="Times New Roman"/>
          <w:sz w:val="24"/>
          <w:szCs w:val="24"/>
        </w:rPr>
        <w:t>Japnese</w:t>
      </w:r>
      <w:proofErr w:type="spellEnd"/>
      <w:r w:rsidRPr="00C902C8">
        <w:rPr>
          <w:rFonts w:ascii="Times New Roman" w:hAnsi="Times New Roman" w:cs="Times New Roman"/>
          <w:sz w:val="24"/>
          <w:szCs w:val="24"/>
        </w:rPr>
        <w:t xml:space="preserve"> Yen account in India of a bank of the member country in which the other party to the transaction is resident or by debit to the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Dollar account and / or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Euro account and / or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w:t>
      </w:r>
      <w:proofErr w:type="spellStart"/>
      <w:r w:rsidRPr="00C902C8">
        <w:rPr>
          <w:rFonts w:ascii="Times New Roman" w:hAnsi="Times New Roman" w:cs="Times New Roman"/>
          <w:sz w:val="24"/>
          <w:szCs w:val="24"/>
        </w:rPr>
        <w:t>Japnese</w:t>
      </w:r>
      <w:proofErr w:type="spellEnd"/>
      <w:r w:rsidRPr="00C902C8">
        <w:rPr>
          <w:rFonts w:ascii="Times New Roman" w:hAnsi="Times New Roman" w:cs="Times New Roman"/>
          <w:sz w:val="24"/>
          <w:szCs w:val="24"/>
        </w:rPr>
        <w:t xml:space="preserve"> Yen account of the authorized dealer maintained with the correspondent bank in that member country:”</w:t>
      </w:r>
    </w:p>
    <w:p w14:paraId="7D4C5EAF" w14:textId="77777777" w:rsidR="0060429F" w:rsidRPr="00C902C8" w:rsidRDefault="0060429F" w:rsidP="0060429F">
      <w:pPr>
        <w:pBdr>
          <w:bottom w:val="single" w:sz="12" w:space="1" w:color="auto"/>
        </w:pBdr>
        <w:spacing w:after="0" w:line="240" w:lineRule="auto"/>
        <w:jc w:val="both"/>
        <w:rPr>
          <w:rFonts w:ascii="Times New Roman" w:hAnsi="Times New Roman" w:cs="Times New Roman"/>
          <w:sz w:val="24"/>
          <w:szCs w:val="24"/>
        </w:rPr>
      </w:pPr>
    </w:p>
    <w:p w14:paraId="6E009536" w14:textId="77777777" w:rsidR="0060429F" w:rsidRPr="00C902C8" w:rsidRDefault="0060429F" w:rsidP="0060429F">
      <w:pPr>
        <w:spacing w:after="0" w:line="240" w:lineRule="auto"/>
        <w:jc w:val="both"/>
        <w:rPr>
          <w:rFonts w:ascii="Times New Roman" w:hAnsi="Times New Roman" w:cs="Times New Roman"/>
          <w:sz w:val="24"/>
          <w:szCs w:val="24"/>
        </w:rPr>
      </w:pPr>
    </w:p>
    <w:p w14:paraId="2769385F" w14:textId="77777777" w:rsidR="0060429F" w:rsidRDefault="0060429F" w:rsidP="0060429F">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Settlement system under Asian Clearing Union (</w:t>
      </w:r>
      <w:proofErr w:type="spellStart"/>
      <w:r w:rsidRPr="00C902C8">
        <w:rPr>
          <w:rFonts w:ascii="Times New Roman" w:hAnsi="Times New Roman" w:cs="Times New Roman"/>
          <w:b/>
          <w:bCs/>
          <w:sz w:val="24"/>
          <w:szCs w:val="24"/>
        </w:rPr>
        <w:t>ACU</w:t>
      </w:r>
      <w:proofErr w:type="spellEnd"/>
      <w:r w:rsidRPr="00C902C8">
        <w:rPr>
          <w:rFonts w:ascii="Times New Roman" w:hAnsi="Times New Roman" w:cs="Times New Roman"/>
          <w:b/>
          <w:bCs/>
          <w:sz w:val="24"/>
          <w:szCs w:val="24"/>
        </w:rPr>
        <w:t>) Mechanism</w:t>
      </w:r>
    </w:p>
    <w:p w14:paraId="0AA462D1" w14:textId="77777777" w:rsidR="0060429F" w:rsidRPr="00C902C8" w:rsidRDefault="0060429F" w:rsidP="0060429F">
      <w:pPr>
        <w:spacing w:after="0" w:line="240" w:lineRule="auto"/>
        <w:jc w:val="both"/>
        <w:rPr>
          <w:rFonts w:ascii="Times New Roman" w:hAnsi="Times New Roman" w:cs="Times New Roman"/>
          <w:b/>
          <w:bCs/>
          <w:sz w:val="24"/>
          <w:szCs w:val="24"/>
        </w:rPr>
      </w:pPr>
    </w:p>
    <w:p w14:paraId="5F6F9848"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RBI/2019-20/177 A. P. (DIR Series) Circular No. 22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March 17, 2020</w:t>
      </w:r>
    </w:p>
    <w:p w14:paraId="5731F060" w14:textId="77777777" w:rsidR="0060429F" w:rsidRPr="00C902C8" w:rsidRDefault="0060429F" w:rsidP="0060429F">
      <w:pPr>
        <w:spacing w:after="0" w:line="240" w:lineRule="auto"/>
        <w:jc w:val="both"/>
        <w:rPr>
          <w:rFonts w:ascii="Times New Roman" w:hAnsi="Times New Roman" w:cs="Times New Roman"/>
          <w:sz w:val="24"/>
          <w:szCs w:val="24"/>
        </w:rPr>
      </w:pPr>
    </w:p>
    <w:p w14:paraId="31DF7422"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To,</w:t>
      </w:r>
    </w:p>
    <w:p w14:paraId="64770D59"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Authorised Dealer Category - I Banks</w:t>
      </w:r>
    </w:p>
    <w:p w14:paraId="4647F6BC" w14:textId="77777777" w:rsidR="0060429F" w:rsidRPr="00C902C8" w:rsidRDefault="0060429F" w:rsidP="0060429F">
      <w:pPr>
        <w:spacing w:after="0" w:line="240" w:lineRule="auto"/>
        <w:jc w:val="both"/>
        <w:rPr>
          <w:rFonts w:ascii="Times New Roman" w:hAnsi="Times New Roman" w:cs="Times New Roman"/>
          <w:sz w:val="24"/>
          <w:szCs w:val="24"/>
        </w:rPr>
      </w:pPr>
    </w:p>
    <w:p w14:paraId="51D1573F"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 xml:space="preserve">The Board of Directors of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have decided to permit Japanese Yen for settling payments among the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member countries. Accordingly, clause (a) and (b) of Article IV of the General Provisions of Agreement establishing the Asian Clearing Union have been revised and the Asian Monetary Unit is now denominated as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Dollar",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Euro” and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Yen” which shall be equivalent in value to one US Dollar, one Euro and one Japanese Yen respectively.</w:t>
      </w:r>
    </w:p>
    <w:p w14:paraId="670CFAA1" w14:textId="77777777" w:rsidR="0060429F" w:rsidRPr="00C902C8" w:rsidRDefault="0060429F" w:rsidP="0060429F">
      <w:pPr>
        <w:spacing w:after="0" w:line="240" w:lineRule="auto"/>
        <w:jc w:val="both"/>
        <w:rPr>
          <w:rFonts w:ascii="Times New Roman" w:hAnsi="Times New Roman" w:cs="Times New Roman"/>
          <w:sz w:val="24"/>
          <w:szCs w:val="24"/>
        </w:rPr>
      </w:pPr>
    </w:p>
    <w:p w14:paraId="77F7DE28"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Attention of Authorised Dealer Category - I banks (AD banks) is invited to Regulations 3 and 5 of Notification No. FEMA 14(R)/2016-RB [Foreign Exchange Management (Manner of Receipt and Payment) Regulations, 2016] dated May 02, 2016 and the necessary amendments reflecting the above, which have been notified in the Gazette of India on March 06, 2020.</w:t>
      </w:r>
    </w:p>
    <w:p w14:paraId="7B12A568" w14:textId="77777777" w:rsidR="0060429F" w:rsidRPr="00C902C8" w:rsidRDefault="0060429F" w:rsidP="0060429F">
      <w:pPr>
        <w:spacing w:after="0" w:line="240" w:lineRule="auto"/>
        <w:jc w:val="both"/>
        <w:rPr>
          <w:rFonts w:ascii="Times New Roman" w:hAnsi="Times New Roman" w:cs="Times New Roman"/>
          <w:sz w:val="24"/>
          <w:szCs w:val="24"/>
        </w:rPr>
      </w:pPr>
    </w:p>
    <w:p w14:paraId="156070CF"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3. In order to facilitate transactions / settlements, effective March 06, 2020, participants in the Asian Clearing Union will have the option to settle their transactions either in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Dollar or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Euro or in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Japanese Yen.</w:t>
      </w:r>
    </w:p>
    <w:p w14:paraId="2FD46993" w14:textId="77777777" w:rsidR="0060429F" w:rsidRPr="00C902C8" w:rsidRDefault="0060429F" w:rsidP="0060429F">
      <w:pPr>
        <w:spacing w:after="0" w:line="240" w:lineRule="auto"/>
        <w:jc w:val="both"/>
        <w:rPr>
          <w:rFonts w:ascii="Times New Roman" w:hAnsi="Times New Roman" w:cs="Times New Roman"/>
          <w:sz w:val="24"/>
          <w:szCs w:val="24"/>
        </w:rPr>
      </w:pPr>
    </w:p>
    <w:p w14:paraId="02E304F9"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4. Further, AD banks are allowed to open and maintain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Dollar,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Euro and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Japanese Yen accounts with their correspondent banks in other participating countries. All eligible payments are required to be settled by the concerned banks through these accounts.</w:t>
      </w:r>
    </w:p>
    <w:p w14:paraId="5A426C64" w14:textId="77777777" w:rsidR="0060429F" w:rsidRPr="00C902C8" w:rsidRDefault="0060429F" w:rsidP="0060429F">
      <w:pPr>
        <w:spacing w:after="0" w:line="240" w:lineRule="auto"/>
        <w:jc w:val="both"/>
        <w:rPr>
          <w:rFonts w:ascii="Times New Roman" w:hAnsi="Times New Roman" w:cs="Times New Roman"/>
          <w:sz w:val="24"/>
          <w:szCs w:val="24"/>
        </w:rPr>
      </w:pPr>
    </w:p>
    <w:p w14:paraId="4145316A"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5. The amended Memorandum of Procedure for Channelling Transactions through Asian Clearing Union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[Memorandum ACM] is enclosed.</w:t>
      </w:r>
    </w:p>
    <w:p w14:paraId="16858E5F" w14:textId="77777777" w:rsidR="0060429F" w:rsidRPr="00C902C8" w:rsidRDefault="0060429F" w:rsidP="0060429F">
      <w:pPr>
        <w:spacing w:after="0" w:line="240" w:lineRule="auto"/>
        <w:jc w:val="both"/>
        <w:rPr>
          <w:rFonts w:ascii="Times New Roman" w:hAnsi="Times New Roman" w:cs="Times New Roman"/>
          <w:sz w:val="24"/>
          <w:szCs w:val="24"/>
        </w:rPr>
      </w:pPr>
    </w:p>
    <w:p w14:paraId="1CB38457"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6. Notwithstanding the above, it may be noted that as per circular RBI/2015-16/441 A.P. (DIR Series) Circular No. 81 dated June 30, 2016, operations in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Euro’ has been temporarily suspended with effect from July 01, 2016.</w:t>
      </w:r>
    </w:p>
    <w:p w14:paraId="2DE8CF6E" w14:textId="77777777" w:rsidR="0060429F" w:rsidRPr="00C902C8" w:rsidRDefault="0060429F" w:rsidP="0060429F">
      <w:pPr>
        <w:spacing w:after="0" w:line="240" w:lineRule="auto"/>
        <w:jc w:val="both"/>
        <w:rPr>
          <w:rFonts w:ascii="Times New Roman" w:hAnsi="Times New Roman" w:cs="Times New Roman"/>
          <w:sz w:val="24"/>
          <w:szCs w:val="24"/>
        </w:rPr>
      </w:pPr>
    </w:p>
    <w:p w14:paraId="576A6FEC"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7. AD banks may bring the contents of this circular to the notice of their constituents concerned.</w:t>
      </w:r>
    </w:p>
    <w:p w14:paraId="29549D15" w14:textId="77777777" w:rsidR="0060429F" w:rsidRPr="00C902C8" w:rsidRDefault="0060429F" w:rsidP="0060429F">
      <w:pPr>
        <w:spacing w:after="0" w:line="240" w:lineRule="auto"/>
        <w:jc w:val="both"/>
        <w:rPr>
          <w:rFonts w:ascii="Times New Roman" w:hAnsi="Times New Roman" w:cs="Times New Roman"/>
          <w:sz w:val="24"/>
          <w:szCs w:val="24"/>
        </w:rPr>
      </w:pPr>
    </w:p>
    <w:p w14:paraId="2E1AFB22"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8. The directions contained in this circular has been issued under sections 10(4) and 11(1) of the Foreign Exchange Management Act (FEMA), 1999 (42 of 1999) and is without prejudice to permissions / approvals, if any, required under any other law.</w:t>
      </w:r>
    </w:p>
    <w:p w14:paraId="5C210C49" w14:textId="77777777" w:rsidR="0060429F" w:rsidRPr="00C902C8" w:rsidRDefault="0060429F" w:rsidP="0060429F">
      <w:pPr>
        <w:pBdr>
          <w:bottom w:val="single" w:sz="12" w:space="1" w:color="auto"/>
        </w:pBdr>
        <w:spacing w:after="0" w:line="240" w:lineRule="auto"/>
        <w:jc w:val="both"/>
        <w:rPr>
          <w:rFonts w:ascii="Times New Roman" w:hAnsi="Times New Roman" w:cs="Times New Roman"/>
          <w:sz w:val="24"/>
          <w:szCs w:val="24"/>
        </w:rPr>
      </w:pPr>
    </w:p>
    <w:p w14:paraId="7AE12A8D" w14:textId="77777777" w:rsidR="0060429F" w:rsidRDefault="0060429F" w:rsidP="0060429F">
      <w:pPr>
        <w:spacing w:after="0" w:line="240" w:lineRule="auto"/>
        <w:jc w:val="both"/>
        <w:rPr>
          <w:rFonts w:ascii="Times New Roman" w:hAnsi="Times New Roman" w:cs="Times New Roman"/>
          <w:sz w:val="24"/>
          <w:szCs w:val="24"/>
        </w:rPr>
      </w:pPr>
    </w:p>
    <w:p w14:paraId="71CF9440" w14:textId="77777777" w:rsidR="0060429F" w:rsidRPr="00C902C8" w:rsidRDefault="0060429F" w:rsidP="0060429F">
      <w:pPr>
        <w:spacing w:after="0" w:line="240" w:lineRule="auto"/>
        <w:jc w:val="both"/>
        <w:rPr>
          <w:rFonts w:ascii="Times New Roman" w:hAnsi="Times New Roman" w:cs="Times New Roman"/>
          <w:sz w:val="24"/>
          <w:szCs w:val="24"/>
        </w:rPr>
      </w:pPr>
    </w:p>
    <w:p w14:paraId="43774B58" w14:textId="77777777" w:rsidR="0060429F" w:rsidRDefault="0060429F" w:rsidP="0060429F">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Foreign Exchange Management (Export of Goods and Services) (Amendment) Regulations, 2020</w:t>
      </w:r>
    </w:p>
    <w:p w14:paraId="52923E9E" w14:textId="77777777" w:rsidR="0060429F" w:rsidRPr="00C902C8" w:rsidRDefault="0060429F" w:rsidP="0060429F">
      <w:pPr>
        <w:spacing w:after="0" w:line="240" w:lineRule="auto"/>
        <w:jc w:val="both"/>
        <w:rPr>
          <w:rFonts w:ascii="Times New Roman" w:hAnsi="Times New Roman" w:cs="Times New Roman"/>
          <w:b/>
          <w:bCs/>
          <w:sz w:val="24"/>
          <w:szCs w:val="24"/>
        </w:rPr>
      </w:pPr>
    </w:p>
    <w:p w14:paraId="4F791075"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Notification No. FEMA 23(R)/(3)/2020-RB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March 31, 2020</w:t>
      </w:r>
    </w:p>
    <w:p w14:paraId="72794945" w14:textId="77777777" w:rsidR="0060429F" w:rsidRPr="00C902C8" w:rsidRDefault="0060429F" w:rsidP="0060429F">
      <w:pPr>
        <w:spacing w:after="0" w:line="240" w:lineRule="auto"/>
        <w:jc w:val="both"/>
        <w:rPr>
          <w:rFonts w:ascii="Times New Roman" w:hAnsi="Times New Roman" w:cs="Times New Roman"/>
          <w:sz w:val="24"/>
          <w:szCs w:val="24"/>
        </w:rPr>
      </w:pPr>
    </w:p>
    <w:p w14:paraId="31FCC411"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 exercise of the powers conferred by clause (a) of sub-section (1), sub-section (3) of section 7 and clause (b) of sub-section (2) of section 47 of the Foreign Exchange Management Act, 1999 (42 of 1999), the Reserve Bank of India makes the following amendments in the Foreign Exchange Management (Export of Goods &amp; Services) Regulations, 2015 [Notification No. FEMA 23(R)/2015-RB dated January 12, 2016] (hereinafter referred to as 'the Principal Regulations'), namely:</w:t>
      </w:r>
    </w:p>
    <w:p w14:paraId="48FA9E83" w14:textId="77777777" w:rsidR="0060429F" w:rsidRPr="00C902C8" w:rsidRDefault="0060429F" w:rsidP="0060429F">
      <w:pPr>
        <w:spacing w:after="0" w:line="240" w:lineRule="auto"/>
        <w:jc w:val="both"/>
        <w:rPr>
          <w:rFonts w:ascii="Times New Roman" w:hAnsi="Times New Roman" w:cs="Times New Roman"/>
          <w:sz w:val="24"/>
          <w:szCs w:val="24"/>
        </w:rPr>
      </w:pPr>
    </w:p>
    <w:p w14:paraId="519FD55D"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1. Short title and commencement: -</w:t>
      </w:r>
    </w:p>
    <w:p w14:paraId="7BC93F73" w14:textId="77777777" w:rsidR="0060429F" w:rsidRPr="00C902C8" w:rsidRDefault="0060429F" w:rsidP="0060429F">
      <w:pPr>
        <w:spacing w:after="0" w:line="240" w:lineRule="auto"/>
        <w:jc w:val="both"/>
        <w:rPr>
          <w:rFonts w:ascii="Times New Roman" w:hAnsi="Times New Roman" w:cs="Times New Roman"/>
          <w:sz w:val="24"/>
          <w:szCs w:val="24"/>
        </w:rPr>
      </w:pPr>
    </w:p>
    <w:p w14:paraId="729429D7"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These Regulations may be called the Foreign Exchange Management (Export of Goods and Services) (Amendment) Regulations, 2020.</w:t>
      </w:r>
    </w:p>
    <w:p w14:paraId="3916221B" w14:textId="77777777" w:rsidR="0060429F" w:rsidRPr="00C902C8" w:rsidRDefault="0060429F" w:rsidP="0060429F">
      <w:pPr>
        <w:spacing w:after="0" w:line="240" w:lineRule="auto"/>
        <w:jc w:val="both"/>
        <w:rPr>
          <w:rFonts w:ascii="Times New Roman" w:hAnsi="Times New Roman" w:cs="Times New Roman"/>
          <w:sz w:val="24"/>
          <w:szCs w:val="24"/>
        </w:rPr>
      </w:pPr>
    </w:p>
    <w:p w14:paraId="2127292C"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In the Principal Regulations, in regulation 9, in sub-regulation (1) and sub-regulation (2)(a), for the words “nine months”, the words “nine months or within such period as may be specified by the Reserve Bank, in consultation with the Government, from time to time” shall be substituted. Similarly, in sub-regulation (1) (a), for the words “fifteen months”, the words “fifteen months or within such period as may be specified by the Reserve Bank, in consultation with the Government, from time to time “shall be substituted.</w:t>
      </w:r>
    </w:p>
    <w:p w14:paraId="76633BC5" w14:textId="77777777" w:rsidR="0060429F" w:rsidRPr="00C902C8" w:rsidRDefault="0060429F" w:rsidP="0060429F">
      <w:pPr>
        <w:spacing w:after="0" w:line="240" w:lineRule="auto"/>
        <w:jc w:val="both"/>
        <w:rPr>
          <w:rFonts w:ascii="Times New Roman" w:hAnsi="Times New Roman" w:cs="Times New Roman"/>
          <w:sz w:val="24"/>
          <w:szCs w:val="24"/>
        </w:rPr>
      </w:pPr>
    </w:p>
    <w:p w14:paraId="57F8FD02"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In Regulation 9 (1)(b), for the words “period of nine months or fifteen months, as the case may be”, the words “said period” shall be substituted.</w:t>
      </w:r>
    </w:p>
    <w:p w14:paraId="060F2D17" w14:textId="77777777" w:rsidR="0060429F" w:rsidRPr="00C902C8" w:rsidRDefault="0060429F" w:rsidP="0060429F">
      <w:pPr>
        <w:spacing w:after="0" w:line="240" w:lineRule="auto"/>
        <w:jc w:val="both"/>
        <w:rPr>
          <w:rFonts w:ascii="Times New Roman" w:hAnsi="Times New Roman" w:cs="Times New Roman"/>
          <w:sz w:val="24"/>
          <w:szCs w:val="24"/>
        </w:rPr>
      </w:pPr>
    </w:p>
    <w:p w14:paraId="0F418C66"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In proviso to Regulation 9 (2)(a), for the words “period of nine months”, the words “said period” shall be substituted.</w:t>
      </w:r>
    </w:p>
    <w:p w14:paraId="60B3CBA4" w14:textId="77777777" w:rsidR="0060429F" w:rsidRPr="00C902C8" w:rsidRDefault="0060429F" w:rsidP="0060429F">
      <w:pPr>
        <w:pBdr>
          <w:bottom w:val="single" w:sz="12" w:space="1" w:color="auto"/>
        </w:pBdr>
        <w:spacing w:after="0" w:line="240" w:lineRule="auto"/>
        <w:jc w:val="both"/>
        <w:rPr>
          <w:rFonts w:ascii="Times New Roman" w:hAnsi="Times New Roman" w:cs="Times New Roman"/>
          <w:sz w:val="24"/>
          <w:szCs w:val="24"/>
        </w:rPr>
      </w:pPr>
    </w:p>
    <w:p w14:paraId="6C984152" w14:textId="77777777" w:rsidR="0060429F" w:rsidRPr="00C902C8" w:rsidRDefault="0060429F" w:rsidP="0060429F">
      <w:pPr>
        <w:spacing w:after="0" w:line="240" w:lineRule="auto"/>
        <w:jc w:val="both"/>
        <w:rPr>
          <w:rFonts w:ascii="Times New Roman" w:hAnsi="Times New Roman" w:cs="Times New Roman"/>
          <w:sz w:val="24"/>
          <w:szCs w:val="24"/>
        </w:rPr>
      </w:pPr>
    </w:p>
    <w:p w14:paraId="74E0C0E4" w14:textId="77777777" w:rsidR="0060429F" w:rsidRPr="00C902C8" w:rsidRDefault="0060429F" w:rsidP="0060429F">
      <w:pPr>
        <w:spacing w:after="0" w:line="240" w:lineRule="auto"/>
        <w:jc w:val="both"/>
        <w:rPr>
          <w:rFonts w:ascii="Times New Roman" w:hAnsi="Times New Roman" w:cs="Times New Roman"/>
          <w:sz w:val="24"/>
          <w:szCs w:val="24"/>
        </w:rPr>
      </w:pPr>
    </w:p>
    <w:p w14:paraId="6D54E329" w14:textId="77777777" w:rsidR="0060429F" w:rsidRDefault="0060429F" w:rsidP="0060429F">
      <w:pPr>
        <w:spacing w:after="0" w:line="240" w:lineRule="auto"/>
        <w:jc w:val="both"/>
        <w:rPr>
          <w:rFonts w:ascii="Times New Roman" w:hAnsi="Times New Roman" w:cs="Times New Roman"/>
          <w:b/>
          <w:bCs/>
          <w:sz w:val="24"/>
          <w:szCs w:val="24"/>
        </w:rPr>
      </w:pPr>
      <w:bookmarkStart w:id="2" w:name="_Hlk43632026"/>
      <w:r w:rsidRPr="00C902C8">
        <w:rPr>
          <w:rFonts w:ascii="Times New Roman" w:hAnsi="Times New Roman" w:cs="Times New Roman"/>
          <w:b/>
          <w:bCs/>
          <w:sz w:val="24"/>
          <w:szCs w:val="24"/>
        </w:rPr>
        <w:t>Export of Goods and Services- Realisation and Repatriation of Export Proceeds-Relaxation</w:t>
      </w:r>
    </w:p>
    <w:p w14:paraId="6C9B914E" w14:textId="77777777" w:rsidR="0060429F" w:rsidRPr="00C902C8" w:rsidRDefault="0060429F" w:rsidP="0060429F">
      <w:pPr>
        <w:spacing w:after="0" w:line="240" w:lineRule="auto"/>
        <w:jc w:val="both"/>
        <w:rPr>
          <w:rFonts w:ascii="Times New Roman" w:hAnsi="Times New Roman" w:cs="Times New Roman"/>
          <w:b/>
          <w:bCs/>
          <w:sz w:val="24"/>
          <w:szCs w:val="24"/>
        </w:rPr>
      </w:pPr>
    </w:p>
    <w:p w14:paraId="27224F74"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RBI/2019-20/206 A. P. (DIR Series) Circular No. 27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April 01, 2020</w:t>
      </w:r>
    </w:p>
    <w:p w14:paraId="6A4EE131" w14:textId="77777777" w:rsidR="0060429F" w:rsidRPr="00C902C8" w:rsidRDefault="0060429F" w:rsidP="0060429F">
      <w:pPr>
        <w:spacing w:after="0" w:line="240" w:lineRule="auto"/>
        <w:jc w:val="both"/>
        <w:rPr>
          <w:rFonts w:ascii="Times New Roman" w:hAnsi="Times New Roman" w:cs="Times New Roman"/>
          <w:sz w:val="24"/>
          <w:szCs w:val="24"/>
        </w:rPr>
      </w:pPr>
    </w:p>
    <w:p w14:paraId="6F21FCA6"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To,</w:t>
      </w:r>
    </w:p>
    <w:p w14:paraId="05E66312"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Authorised Dealer Category – I Banks</w:t>
      </w:r>
    </w:p>
    <w:p w14:paraId="72735944" w14:textId="77777777" w:rsidR="0060429F" w:rsidRPr="00C902C8" w:rsidRDefault="0060429F" w:rsidP="0060429F">
      <w:pPr>
        <w:spacing w:after="0" w:line="240" w:lineRule="auto"/>
        <w:jc w:val="both"/>
        <w:rPr>
          <w:rFonts w:ascii="Times New Roman" w:hAnsi="Times New Roman" w:cs="Times New Roman"/>
          <w:sz w:val="24"/>
          <w:szCs w:val="24"/>
        </w:rPr>
      </w:pPr>
    </w:p>
    <w:p w14:paraId="4E347A97"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Government of India as well as the Reserve Bank has been receiving representations from Exporters Trade bodies to extend the period of realisation of export proceeds in view of the outbreak of pandemic COVID- 19. It has, therefore, been decided, in consultation with Government of India, to increase the present period of realization and repatriation to India of the amount representing the full export value of goods or software or services exported, from nine months to fifteen months from the date of export, for the exports made up to or on July 31, 2020.</w:t>
      </w:r>
    </w:p>
    <w:p w14:paraId="4E4FDA7B" w14:textId="77777777" w:rsidR="0060429F" w:rsidRPr="00C902C8" w:rsidRDefault="0060429F" w:rsidP="0060429F">
      <w:pPr>
        <w:spacing w:after="0" w:line="240" w:lineRule="auto"/>
        <w:jc w:val="both"/>
        <w:rPr>
          <w:rFonts w:ascii="Times New Roman" w:hAnsi="Times New Roman" w:cs="Times New Roman"/>
          <w:sz w:val="24"/>
          <w:szCs w:val="24"/>
        </w:rPr>
      </w:pPr>
    </w:p>
    <w:p w14:paraId="687D828A"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The provisions in regard to period of realization and repatriation to India of the full export value of goods exported to warehouses established outside India remain unchanged.</w:t>
      </w:r>
    </w:p>
    <w:p w14:paraId="3205CA84" w14:textId="77777777" w:rsidR="0060429F" w:rsidRPr="00C902C8" w:rsidRDefault="0060429F" w:rsidP="0060429F">
      <w:pPr>
        <w:spacing w:after="0" w:line="240" w:lineRule="auto"/>
        <w:jc w:val="both"/>
        <w:rPr>
          <w:rFonts w:ascii="Times New Roman" w:hAnsi="Times New Roman" w:cs="Times New Roman"/>
          <w:sz w:val="24"/>
          <w:szCs w:val="24"/>
        </w:rPr>
      </w:pPr>
    </w:p>
    <w:p w14:paraId="2336F063"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AD Category - I banks may please bring the contents of this Circular to the notice of their constituents concerned.</w:t>
      </w:r>
    </w:p>
    <w:p w14:paraId="0DB0D5EB" w14:textId="77777777" w:rsidR="0060429F" w:rsidRPr="00C902C8" w:rsidRDefault="0060429F" w:rsidP="0060429F">
      <w:pPr>
        <w:spacing w:after="0" w:line="240" w:lineRule="auto"/>
        <w:jc w:val="both"/>
        <w:rPr>
          <w:rFonts w:ascii="Times New Roman" w:hAnsi="Times New Roman" w:cs="Times New Roman"/>
          <w:sz w:val="24"/>
          <w:szCs w:val="24"/>
        </w:rPr>
      </w:pPr>
    </w:p>
    <w:p w14:paraId="540B4494"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The directions contained in circular have been issued under Section 10(4) and 11(1) of Foreign Exchange Management Act, 1999 (42 of 1999) and without prejudice to permissions / approvals, if any, required under any other law.</w:t>
      </w:r>
    </w:p>
    <w:p w14:paraId="4F52C20C" w14:textId="77777777" w:rsidR="0060429F" w:rsidRPr="00C902C8" w:rsidRDefault="0060429F" w:rsidP="0060429F">
      <w:pPr>
        <w:pBdr>
          <w:bottom w:val="single" w:sz="12" w:space="1" w:color="auto"/>
        </w:pBdr>
        <w:spacing w:after="0" w:line="240" w:lineRule="auto"/>
        <w:jc w:val="both"/>
        <w:rPr>
          <w:rFonts w:ascii="Times New Roman" w:hAnsi="Times New Roman" w:cs="Times New Roman"/>
          <w:sz w:val="24"/>
          <w:szCs w:val="24"/>
        </w:rPr>
      </w:pPr>
    </w:p>
    <w:bookmarkEnd w:id="2"/>
    <w:p w14:paraId="34EB2FDC" w14:textId="77777777" w:rsidR="0060429F" w:rsidRPr="00C902C8" w:rsidRDefault="0060429F" w:rsidP="0060429F">
      <w:pPr>
        <w:spacing w:after="0" w:line="240" w:lineRule="auto"/>
        <w:jc w:val="both"/>
        <w:rPr>
          <w:rFonts w:ascii="Times New Roman" w:hAnsi="Times New Roman" w:cs="Times New Roman"/>
          <w:sz w:val="24"/>
          <w:szCs w:val="24"/>
        </w:rPr>
      </w:pPr>
    </w:p>
    <w:p w14:paraId="3F6DF174" w14:textId="77777777" w:rsidR="0060429F" w:rsidRDefault="0060429F" w:rsidP="0060429F">
      <w:pPr>
        <w:spacing w:after="0" w:line="240" w:lineRule="auto"/>
        <w:jc w:val="both"/>
        <w:rPr>
          <w:rFonts w:ascii="Times New Roman" w:hAnsi="Times New Roman" w:cs="Times New Roman"/>
          <w:b/>
          <w:bCs/>
          <w:sz w:val="24"/>
          <w:szCs w:val="24"/>
        </w:rPr>
      </w:pPr>
    </w:p>
    <w:p w14:paraId="77D4D7AA" w14:textId="77777777" w:rsidR="0060429F" w:rsidRDefault="0060429F" w:rsidP="0060429F">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Interest Equalisation Scheme on Pre and Post Shipment Rupee Export Credit- Extension</w:t>
      </w:r>
    </w:p>
    <w:p w14:paraId="3B627D82" w14:textId="77777777" w:rsidR="0060429F" w:rsidRPr="00C902C8" w:rsidRDefault="0060429F" w:rsidP="0060429F">
      <w:pPr>
        <w:spacing w:after="0" w:line="240" w:lineRule="auto"/>
        <w:jc w:val="both"/>
        <w:rPr>
          <w:rFonts w:ascii="Times New Roman" w:hAnsi="Times New Roman" w:cs="Times New Roman"/>
          <w:b/>
          <w:bCs/>
          <w:sz w:val="24"/>
          <w:szCs w:val="24"/>
        </w:rPr>
      </w:pPr>
    </w:p>
    <w:p w14:paraId="4C75BBAB"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RBI/2019-20/231 </w:t>
      </w:r>
      <w:proofErr w:type="spellStart"/>
      <w:r w:rsidRPr="00C902C8">
        <w:rPr>
          <w:rFonts w:ascii="Times New Roman" w:hAnsi="Times New Roman" w:cs="Times New Roman"/>
          <w:sz w:val="24"/>
          <w:szCs w:val="24"/>
        </w:rPr>
        <w:t>DOR.Dir.BC.No.69</w:t>
      </w:r>
      <w:proofErr w:type="spellEnd"/>
      <w:r w:rsidRPr="00C902C8">
        <w:rPr>
          <w:rFonts w:ascii="Times New Roman" w:hAnsi="Times New Roman" w:cs="Times New Roman"/>
          <w:sz w:val="24"/>
          <w:szCs w:val="24"/>
        </w:rPr>
        <w:t xml:space="preserve">/04.02.001/2019-20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May 13, 2020</w:t>
      </w:r>
    </w:p>
    <w:p w14:paraId="5BAD67FC" w14:textId="77777777" w:rsidR="0060429F" w:rsidRPr="00C902C8" w:rsidRDefault="0060429F" w:rsidP="0060429F">
      <w:pPr>
        <w:spacing w:after="0" w:line="240" w:lineRule="auto"/>
        <w:jc w:val="both"/>
        <w:rPr>
          <w:rFonts w:ascii="Times New Roman" w:hAnsi="Times New Roman" w:cs="Times New Roman"/>
          <w:sz w:val="24"/>
          <w:szCs w:val="24"/>
        </w:rPr>
      </w:pPr>
    </w:p>
    <w:p w14:paraId="267B18B9"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 xml:space="preserve">All Scheduled Commercial Banks (excluding </w:t>
      </w:r>
      <w:proofErr w:type="spellStart"/>
      <w:r w:rsidRPr="00C902C8">
        <w:rPr>
          <w:rFonts w:ascii="Times New Roman" w:hAnsi="Times New Roman" w:cs="Times New Roman"/>
          <w:sz w:val="24"/>
          <w:szCs w:val="24"/>
        </w:rPr>
        <w:t>RRBs</w:t>
      </w:r>
      <w:proofErr w:type="spellEnd"/>
      <w:r w:rsidRPr="00C902C8">
        <w:rPr>
          <w:rFonts w:ascii="Times New Roman" w:hAnsi="Times New Roman" w:cs="Times New Roman"/>
          <w:sz w:val="24"/>
          <w:szCs w:val="24"/>
        </w:rPr>
        <w:t>)/ Small Finance Banks, Primary (Urban) Cooperative Banks/ and EXIM Bank</w:t>
      </w:r>
    </w:p>
    <w:p w14:paraId="5B703371" w14:textId="77777777" w:rsidR="0060429F" w:rsidRPr="00C902C8" w:rsidRDefault="0060429F" w:rsidP="0060429F">
      <w:pPr>
        <w:spacing w:after="0" w:line="240" w:lineRule="auto"/>
        <w:jc w:val="both"/>
        <w:rPr>
          <w:rFonts w:ascii="Times New Roman" w:hAnsi="Times New Roman" w:cs="Times New Roman"/>
          <w:sz w:val="24"/>
          <w:szCs w:val="24"/>
        </w:rPr>
      </w:pPr>
    </w:p>
    <w:p w14:paraId="7A7265C4"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Please refer to the operational instructions for the captioned Scheme contained in RBI circular on Interest Equalisation Scheme on Pre and Post Shipment Rupee Export Credit issued vide </w:t>
      </w:r>
      <w:proofErr w:type="spellStart"/>
      <w:r w:rsidRPr="00C902C8">
        <w:rPr>
          <w:rFonts w:ascii="Times New Roman" w:hAnsi="Times New Roman" w:cs="Times New Roman"/>
          <w:sz w:val="24"/>
          <w:szCs w:val="24"/>
        </w:rPr>
        <w:t>DBR.Dir.BC.No.62</w:t>
      </w:r>
      <w:proofErr w:type="spellEnd"/>
      <w:r w:rsidRPr="00C902C8">
        <w:rPr>
          <w:rFonts w:ascii="Times New Roman" w:hAnsi="Times New Roman" w:cs="Times New Roman"/>
          <w:sz w:val="24"/>
          <w:szCs w:val="24"/>
        </w:rPr>
        <w:t xml:space="preserve">/04.02.001/2015-16 dated December 4, 2015; </w:t>
      </w:r>
      <w:proofErr w:type="spellStart"/>
      <w:r w:rsidRPr="00C902C8">
        <w:rPr>
          <w:rFonts w:ascii="Times New Roman" w:hAnsi="Times New Roman" w:cs="Times New Roman"/>
          <w:sz w:val="24"/>
          <w:szCs w:val="24"/>
        </w:rPr>
        <w:t>DCBR.CO.SCB.Cir.No.1</w:t>
      </w:r>
      <w:proofErr w:type="spellEnd"/>
      <w:r w:rsidRPr="00C902C8">
        <w:rPr>
          <w:rFonts w:ascii="Times New Roman" w:hAnsi="Times New Roman" w:cs="Times New Roman"/>
          <w:sz w:val="24"/>
          <w:szCs w:val="24"/>
        </w:rPr>
        <w:t xml:space="preserve">/13.05.000/2015-16 dated February 11, 2016, </w:t>
      </w:r>
      <w:proofErr w:type="spellStart"/>
      <w:r w:rsidRPr="00C902C8">
        <w:rPr>
          <w:rFonts w:ascii="Times New Roman" w:hAnsi="Times New Roman" w:cs="Times New Roman"/>
          <w:sz w:val="24"/>
          <w:szCs w:val="24"/>
        </w:rPr>
        <w:t>DBR.Dir.BC.No.09</w:t>
      </w:r>
      <w:proofErr w:type="spellEnd"/>
      <w:r w:rsidRPr="00C902C8">
        <w:rPr>
          <w:rFonts w:ascii="Times New Roman" w:hAnsi="Times New Roman" w:cs="Times New Roman"/>
          <w:sz w:val="24"/>
          <w:szCs w:val="24"/>
        </w:rPr>
        <w:t xml:space="preserve">/04.02.001/2018-19 dated November 29, 2018 and </w:t>
      </w:r>
      <w:proofErr w:type="spellStart"/>
      <w:r w:rsidRPr="00C902C8">
        <w:rPr>
          <w:rFonts w:ascii="Times New Roman" w:hAnsi="Times New Roman" w:cs="Times New Roman"/>
          <w:sz w:val="24"/>
          <w:szCs w:val="24"/>
        </w:rPr>
        <w:t>DBR.Dir.BC.No.22</w:t>
      </w:r>
      <w:proofErr w:type="spellEnd"/>
      <w:r w:rsidRPr="00C902C8">
        <w:rPr>
          <w:rFonts w:ascii="Times New Roman" w:hAnsi="Times New Roman" w:cs="Times New Roman"/>
          <w:sz w:val="24"/>
          <w:szCs w:val="24"/>
        </w:rPr>
        <w:t>/04.02.001/2018-19 dated January 11, 2019.</w:t>
      </w:r>
    </w:p>
    <w:p w14:paraId="11B709BD" w14:textId="77777777" w:rsidR="0060429F" w:rsidRPr="00C902C8" w:rsidRDefault="0060429F" w:rsidP="0060429F">
      <w:pPr>
        <w:spacing w:after="0" w:line="240" w:lineRule="auto"/>
        <w:jc w:val="both"/>
        <w:rPr>
          <w:rFonts w:ascii="Times New Roman" w:hAnsi="Times New Roman" w:cs="Times New Roman"/>
          <w:sz w:val="24"/>
          <w:szCs w:val="24"/>
        </w:rPr>
      </w:pPr>
    </w:p>
    <w:p w14:paraId="35FD631D"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2. In this connection, Government of India has approved the extension of Interest Equalization Scheme for pre and post shipment Rupee export credit, with same scope and coverage, for one more year i.e. </w:t>
      </w:r>
      <w:proofErr w:type="spellStart"/>
      <w:r w:rsidRPr="00C902C8">
        <w:rPr>
          <w:rFonts w:ascii="Times New Roman" w:hAnsi="Times New Roman" w:cs="Times New Roman"/>
          <w:sz w:val="24"/>
          <w:szCs w:val="24"/>
        </w:rPr>
        <w:t>upto</w:t>
      </w:r>
      <w:proofErr w:type="spellEnd"/>
      <w:r w:rsidRPr="00C902C8">
        <w:rPr>
          <w:rFonts w:ascii="Times New Roman" w:hAnsi="Times New Roman" w:cs="Times New Roman"/>
          <w:sz w:val="24"/>
          <w:szCs w:val="24"/>
        </w:rPr>
        <w:t xml:space="preserve"> March 31, 2021. The extension shall take effect from April 01, 2020 and end on March 31, 2021 covering a period of one year.</w:t>
      </w:r>
    </w:p>
    <w:p w14:paraId="54D02600" w14:textId="77777777" w:rsidR="0060429F" w:rsidRPr="00C902C8" w:rsidRDefault="0060429F" w:rsidP="0060429F">
      <w:pPr>
        <w:spacing w:after="0" w:line="240" w:lineRule="auto"/>
        <w:jc w:val="both"/>
        <w:rPr>
          <w:rFonts w:ascii="Times New Roman" w:hAnsi="Times New Roman" w:cs="Times New Roman"/>
          <w:sz w:val="24"/>
          <w:szCs w:val="24"/>
        </w:rPr>
      </w:pPr>
    </w:p>
    <w:p w14:paraId="504EBF5E"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3. Consequently, the extant operational instructions issued by the RBI under the captioned Scheme shall continue to remain in force </w:t>
      </w:r>
      <w:proofErr w:type="spellStart"/>
      <w:r w:rsidRPr="00C902C8">
        <w:rPr>
          <w:rFonts w:ascii="Times New Roman" w:hAnsi="Times New Roman" w:cs="Times New Roman"/>
          <w:sz w:val="24"/>
          <w:szCs w:val="24"/>
        </w:rPr>
        <w:t>upto</w:t>
      </w:r>
      <w:proofErr w:type="spellEnd"/>
      <w:r w:rsidRPr="00C902C8">
        <w:rPr>
          <w:rFonts w:ascii="Times New Roman" w:hAnsi="Times New Roman" w:cs="Times New Roman"/>
          <w:sz w:val="24"/>
          <w:szCs w:val="24"/>
        </w:rPr>
        <w:t xml:space="preserve"> March 31, 2021.</w:t>
      </w:r>
    </w:p>
    <w:p w14:paraId="78104C2A" w14:textId="77777777" w:rsidR="0060429F" w:rsidRPr="00C902C8" w:rsidRDefault="0060429F" w:rsidP="0060429F">
      <w:pPr>
        <w:pBdr>
          <w:bottom w:val="single" w:sz="12" w:space="1" w:color="auto"/>
        </w:pBdr>
        <w:spacing w:after="0" w:line="240" w:lineRule="auto"/>
        <w:jc w:val="both"/>
        <w:rPr>
          <w:rFonts w:ascii="Times New Roman" w:hAnsi="Times New Roman" w:cs="Times New Roman"/>
          <w:sz w:val="24"/>
          <w:szCs w:val="24"/>
        </w:rPr>
      </w:pPr>
    </w:p>
    <w:p w14:paraId="2446F15A" w14:textId="77777777" w:rsidR="0060429F" w:rsidRPr="00C902C8" w:rsidRDefault="0060429F" w:rsidP="0060429F">
      <w:pPr>
        <w:spacing w:after="0" w:line="240" w:lineRule="auto"/>
        <w:jc w:val="both"/>
        <w:rPr>
          <w:rFonts w:ascii="Times New Roman" w:hAnsi="Times New Roman" w:cs="Times New Roman"/>
          <w:sz w:val="24"/>
          <w:szCs w:val="24"/>
        </w:rPr>
      </w:pPr>
    </w:p>
    <w:p w14:paraId="6D531CF1" w14:textId="77777777" w:rsidR="0060429F" w:rsidRDefault="0060429F" w:rsidP="0060429F">
      <w:pPr>
        <w:spacing w:after="0" w:line="240" w:lineRule="auto"/>
        <w:jc w:val="both"/>
        <w:rPr>
          <w:rFonts w:ascii="Times New Roman" w:hAnsi="Times New Roman" w:cs="Times New Roman"/>
          <w:b/>
          <w:bCs/>
          <w:sz w:val="24"/>
          <w:szCs w:val="24"/>
        </w:rPr>
      </w:pPr>
      <w:bookmarkStart w:id="3" w:name="_Hlk43632073"/>
    </w:p>
    <w:p w14:paraId="288A3C45" w14:textId="77777777" w:rsidR="0060429F" w:rsidRDefault="0060429F" w:rsidP="0060429F">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Risk Management and Inter-bank Dealings – Hedging of Foreign Exchange Risk-Date of Implementation</w:t>
      </w:r>
    </w:p>
    <w:p w14:paraId="5A36DA23" w14:textId="77777777" w:rsidR="0060429F" w:rsidRPr="00C902C8" w:rsidRDefault="0060429F" w:rsidP="0060429F">
      <w:pPr>
        <w:spacing w:after="0" w:line="240" w:lineRule="auto"/>
        <w:jc w:val="both"/>
        <w:rPr>
          <w:rFonts w:ascii="Times New Roman" w:hAnsi="Times New Roman" w:cs="Times New Roman"/>
          <w:b/>
          <w:bCs/>
          <w:sz w:val="24"/>
          <w:szCs w:val="24"/>
        </w:rPr>
      </w:pPr>
    </w:p>
    <w:p w14:paraId="055B5DF7"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RBI/2019-20/232 A.P.(DIR Series) Circular </w:t>
      </w:r>
      <w:proofErr w:type="spellStart"/>
      <w:r w:rsidRPr="00C902C8">
        <w:rPr>
          <w:rFonts w:ascii="Times New Roman" w:hAnsi="Times New Roman" w:cs="Times New Roman"/>
          <w:sz w:val="24"/>
          <w:szCs w:val="24"/>
        </w:rPr>
        <w:t>No.31</w:t>
      </w:r>
      <w:proofErr w:type="spellEnd"/>
      <w:r w:rsidRPr="00C902C8">
        <w:rPr>
          <w:rFonts w:ascii="Times New Roman" w:hAnsi="Times New Roman" w:cs="Times New Roman"/>
          <w:sz w:val="24"/>
          <w:szCs w:val="24"/>
        </w:rPr>
        <w:t xml:space="preserve">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May 18, 2020</w:t>
      </w:r>
    </w:p>
    <w:p w14:paraId="1D3079C4" w14:textId="77777777" w:rsidR="0060429F" w:rsidRPr="00C902C8" w:rsidRDefault="0060429F" w:rsidP="0060429F">
      <w:pPr>
        <w:spacing w:after="0" w:line="240" w:lineRule="auto"/>
        <w:jc w:val="both"/>
        <w:rPr>
          <w:rFonts w:ascii="Times New Roman" w:hAnsi="Times New Roman" w:cs="Times New Roman"/>
          <w:sz w:val="24"/>
          <w:szCs w:val="24"/>
        </w:rPr>
      </w:pPr>
    </w:p>
    <w:p w14:paraId="67BC0E0C"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To</w:t>
      </w:r>
    </w:p>
    <w:p w14:paraId="3473C4E4"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Authorised Dealers Category – I</w:t>
      </w:r>
    </w:p>
    <w:p w14:paraId="58553332" w14:textId="77777777" w:rsidR="0060429F" w:rsidRPr="00C902C8" w:rsidRDefault="0060429F" w:rsidP="0060429F">
      <w:pPr>
        <w:spacing w:after="0" w:line="240" w:lineRule="auto"/>
        <w:jc w:val="both"/>
        <w:rPr>
          <w:rFonts w:ascii="Times New Roman" w:hAnsi="Times New Roman" w:cs="Times New Roman"/>
          <w:sz w:val="24"/>
          <w:szCs w:val="24"/>
        </w:rPr>
      </w:pPr>
    </w:p>
    <w:p w14:paraId="5799F33C"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 reference is invited to the Directions on Hedging of Foreign Exchange Risk issued vide A.P. (DIR Series) Circular No. 29 dated April 7, 2020. The Directions were to come into effect from June 1, 2020.</w:t>
      </w:r>
    </w:p>
    <w:p w14:paraId="4815181E" w14:textId="77777777" w:rsidR="0060429F" w:rsidRPr="00C902C8" w:rsidRDefault="0060429F" w:rsidP="0060429F">
      <w:pPr>
        <w:spacing w:after="0" w:line="240" w:lineRule="auto"/>
        <w:jc w:val="both"/>
        <w:rPr>
          <w:rFonts w:ascii="Times New Roman" w:hAnsi="Times New Roman" w:cs="Times New Roman"/>
          <w:sz w:val="24"/>
          <w:szCs w:val="24"/>
        </w:rPr>
      </w:pPr>
    </w:p>
    <w:p w14:paraId="6C4B1023"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Based on the requests received from market participants and in the context of the difficulties arising from the outbreak of novel coronavirus disease (COVID-19), it has been decided that the Directions will now come into effect from September 1, 2020.</w:t>
      </w:r>
    </w:p>
    <w:p w14:paraId="16B6F55F" w14:textId="77777777" w:rsidR="0060429F" w:rsidRPr="00C902C8" w:rsidRDefault="0060429F" w:rsidP="0060429F">
      <w:pPr>
        <w:spacing w:after="0" w:line="240" w:lineRule="auto"/>
        <w:jc w:val="both"/>
        <w:rPr>
          <w:rFonts w:ascii="Times New Roman" w:hAnsi="Times New Roman" w:cs="Times New Roman"/>
          <w:sz w:val="24"/>
          <w:szCs w:val="24"/>
        </w:rPr>
      </w:pPr>
    </w:p>
    <w:p w14:paraId="03EFEB4C"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Directions on the participation of Banks in Offshore Non-deliverable Rupee Derivative Markets issued vide A.P. (DIR Series) Circular No. 23 dated March 27, 2020 will come into effect from June 1, 2020, as hitherto.</w:t>
      </w:r>
    </w:p>
    <w:p w14:paraId="2622756A" w14:textId="77777777" w:rsidR="0060429F" w:rsidRPr="00C902C8" w:rsidRDefault="0060429F" w:rsidP="0060429F">
      <w:pPr>
        <w:spacing w:after="0" w:line="240" w:lineRule="auto"/>
        <w:jc w:val="both"/>
        <w:rPr>
          <w:rFonts w:ascii="Times New Roman" w:hAnsi="Times New Roman" w:cs="Times New Roman"/>
          <w:sz w:val="24"/>
          <w:szCs w:val="24"/>
        </w:rPr>
      </w:pPr>
    </w:p>
    <w:p w14:paraId="12FF1CD5"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The Directions contained in this circular have been issued under Sections 10(4) and 11(1) of the Foreign Exchange Management Act, 1999 (42 of 1999) and are without prejudice to permissions/ approvals, if any, required under any other law.</w:t>
      </w:r>
    </w:p>
    <w:p w14:paraId="6001C921" w14:textId="77777777" w:rsidR="0060429F" w:rsidRPr="00C902C8" w:rsidRDefault="0060429F" w:rsidP="0060429F">
      <w:pPr>
        <w:pBdr>
          <w:bottom w:val="single" w:sz="12" w:space="1" w:color="auto"/>
        </w:pBdr>
        <w:spacing w:after="0" w:line="240" w:lineRule="auto"/>
        <w:jc w:val="both"/>
        <w:rPr>
          <w:rFonts w:ascii="Times New Roman" w:hAnsi="Times New Roman" w:cs="Times New Roman"/>
          <w:sz w:val="24"/>
          <w:szCs w:val="24"/>
        </w:rPr>
      </w:pPr>
    </w:p>
    <w:bookmarkEnd w:id="3"/>
    <w:p w14:paraId="3F8DE835" w14:textId="77777777" w:rsidR="0060429F" w:rsidRPr="00C902C8" w:rsidRDefault="0060429F" w:rsidP="0060429F">
      <w:pPr>
        <w:spacing w:after="0" w:line="240" w:lineRule="auto"/>
        <w:jc w:val="both"/>
        <w:rPr>
          <w:rFonts w:ascii="Times New Roman" w:hAnsi="Times New Roman" w:cs="Times New Roman"/>
          <w:sz w:val="24"/>
          <w:szCs w:val="24"/>
        </w:rPr>
      </w:pPr>
    </w:p>
    <w:p w14:paraId="0AA792E8" w14:textId="77777777" w:rsidR="0060429F" w:rsidRDefault="0060429F" w:rsidP="0060429F">
      <w:pPr>
        <w:spacing w:after="0" w:line="240" w:lineRule="auto"/>
        <w:jc w:val="both"/>
        <w:rPr>
          <w:rFonts w:ascii="Times New Roman" w:hAnsi="Times New Roman" w:cs="Times New Roman"/>
          <w:b/>
          <w:bCs/>
          <w:sz w:val="24"/>
          <w:szCs w:val="24"/>
        </w:rPr>
      </w:pPr>
      <w:bookmarkStart w:id="4" w:name="_Hlk43632086"/>
    </w:p>
    <w:p w14:paraId="59BB8427" w14:textId="77777777" w:rsidR="0060429F" w:rsidRDefault="0060429F" w:rsidP="0060429F">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Import of goods and services- Extension of time limits for Settlement of import payment</w:t>
      </w:r>
    </w:p>
    <w:p w14:paraId="09C9BD03" w14:textId="77777777" w:rsidR="0060429F" w:rsidRPr="00C902C8" w:rsidRDefault="0060429F" w:rsidP="0060429F">
      <w:pPr>
        <w:spacing w:after="0" w:line="240" w:lineRule="auto"/>
        <w:jc w:val="both"/>
        <w:rPr>
          <w:rFonts w:ascii="Times New Roman" w:hAnsi="Times New Roman" w:cs="Times New Roman"/>
          <w:b/>
          <w:bCs/>
          <w:sz w:val="24"/>
          <w:szCs w:val="24"/>
        </w:rPr>
      </w:pPr>
    </w:p>
    <w:p w14:paraId="1B64E4B3"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RBI/2019-20/242 A.P. (DIR Series) Circular </w:t>
      </w:r>
      <w:proofErr w:type="spellStart"/>
      <w:r w:rsidRPr="00C902C8">
        <w:rPr>
          <w:rFonts w:ascii="Times New Roman" w:hAnsi="Times New Roman" w:cs="Times New Roman"/>
          <w:sz w:val="24"/>
          <w:szCs w:val="24"/>
        </w:rPr>
        <w:t>No.33</w:t>
      </w:r>
      <w:proofErr w:type="spellEnd"/>
      <w:r w:rsidRPr="00C902C8">
        <w:rPr>
          <w:rFonts w:ascii="Times New Roman" w:hAnsi="Times New Roman" w:cs="Times New Roman"/>
          <w:sz w:val="24"/>
          <w:szCs w:val="24"/>
        </w:rPr>
        <w:t xml:space="preserve">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May 22, 2020</w:t>
      </w:r>
    </w:p>
    <w:p w14:paraId="08A65AE2" w14:textId="77777777" w:rsidR="0060429F" w:rsidRPr="00C902C8" w:rsidRDefault="0060429F" w:rsidP="0060429F">
      <w:pPr>
        <w:spacing w:after="0" w:line="240" w:lineRule="auto"/>
        <w:jc w:val="both"/>
        <w:rPr>
          <w:rFonts w:ascii="Times New Roman" w:hAnsi="Times New Roman" w:cs="Times New Roman"/>
          <w:sz w:val="24"/>
          <w:szCs w:val="24"/>
        </w:rPr>
      </w:pPr>
    </w:p>
    <w:p w14:paraId="70F937E3"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To</w:t>
      </w:r>
    </w:p>
    <w:p w14:paraId="23E1EA9D"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Category - I Authorised Dealer Banks</w:t>
      </w:r>
    </w:p>
    <w:p w14:paraId="2CF25949" w14:textId="77777777" w:rsidR="0060429F" w:rsidRPr="00C902C8" w:rsidRDefault="0060429F" w:rsidP="0060429F">
      <w:pPr>
        <w:spacing w:after="0" w:line="240" w:lineRule="auto"/>
        <w:jc w:val="both"/>
        <w:rPr>
          <w:rFonts w:ascii="Times New Roman" w:hAnsi="Times New Roman" w:cs="Times New Roman"/>
          <w:sz w:val="24"/>
          <w:szCs w:val="24"/>
        </w:rPr>
      </w:pPr>
    </w:p>
    <w:p w14:paraId="68580D99"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Please refer to para 5 of Statement on Developmental and Regulatory Policies issued today. In this connection the attention of Authorised Dealer Category -I banks is invited to para </w:t>
      </w:r>
      <w:proofErr w:type="spellStart"/>
      <w:r w:rsidRPr="00C902C8">
        <w:rPr>
          <w:rFonts w:ascii="Times New Roman" w:hAnsi="Times New Roman" w:cs="Times New Roman"/>
          <w:sz w:val="24"/>
          <w:szCs w:val="24"/>
        </w:rPr>
        <w:t>B.5.1</w:t>
      </w:r>
      <w:proofErr w:type="spellEnd"/>
      <w:r w:rsidRPr="00C902C8">
        <w:rPr>
          <w:rFonts w:ascii="Times New Roman" w:hAnsi="Times New Roman" w:cs="Times New Roman"/>
          <w:sz w:val="24"/>
          <w:szCs w:val="24"/>
        </w:rPr>
        <w:t xml:space="preserve"> (</w:t>
      </w:r>
      <w:proofErr w:type="spellStart"/>
      <w:r w:rsidRPr="00C902C8">
        <w:rPr>
          <w:rFonts w:ascii="Times New Roman" w:hAnsi="Times New Roman" w:cs="Times New Roman"/>
          <w:sz w:val="24"/>
          <w:szCs w:val="24"/>
        </w:rPr>
        <w:t>i</w:t>
      </w:r>
      <w:proofErr w:type="spellEnd"/>
      <w:r w:rsidRPr="00C902C8">
        <w:rPr>
          <w:rFonts w:ascii="Times New Roman" w:hAnsi="Times New Roman" w:cs="Times New Roman"/>
          <w:sz w:val="24"/>
          <w:szCs w:val="24"/>
        </w:rPr>
        <w:t>) of the ‘Master Direction on Import of Goods and Services’ dated January 01, 2016 (as amended from time to time), in terms of which remittances against normal imports (i.e. excluding import of gold/diamonds and precious stones/ jewellery) should be completed not later than six months from the date of shipment, except in cases where amounts are withheld towards guarantee of performance etc.</w:t>
      </w:r>
    </w:p>
    <w:p w14:paraId="150E9CBF" w14:textId="77777777" w:rsidR="0060429F" w:rsidRPr="00C902C8" w:rsidRDefault="0060429F" w:rsidP="0060429F">
      <w:pPr>
        <w:spacing w:after="0" w:line="240" w:lineRule="auto"/>
        <w:jc w:val="both"/>
        <w:rPr>
          <w:rFonts w:ascii="Times New Roman" w:hAnsi="Times New Roman" w:cs="Times New Roman"/>
          <w:sz w:val="24"/>
          <w:szCs w:val="24"/>
        </w:rPr>
      </w:pPr>
    </w:p>
    <w:p w14:paraId="6CA01005"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In view of the disruptions due to outbreak of COVID- 19 pandemic, it has been decided to extend the time period for completion of remittances against such normal imports (except in cases where amounts are withheld towards guarantee of performance etc.) from six months to twelve months from the date of shipment for such imports made on or before July 31, 2020.</w:t>
      </w:r>
    </w:p>
    <w:p w14:paraId="53937857" w14:textId="77777777" w:rsidR="0060429F" w:rsidRPr="00C902C8" w:rsidRDefault="0060429F" w:rsidP="0060429F">
      <w:pPr>
        <w:spacing w:after="0" w:line="240" w:lineRule="auto"/>
        <w:jc w:val="both"/>
        <w:rPr>
          <w:rFonts w:ascii="Times New Roman" w:hAnsi="Times New Roman" w:cs="Times New Roman"/>
          <w:sz w:val="24"/>
          <w:szCs w:val="24"/>
        </w:rPr>
      </w:pPr>
    </w:p>
    <w:p w14:paraId="5B7C8A6E"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AD banks may bring the contents of this circular to the notice of their constituents concerned.</w:t>
      </w:r>
    </w:p>
    <w:p w14:paraId="53D77C38" w14:textId="77777777" w:rsidR="0060429F" w:rsidRPr="00C902C8" w:rsidRDefault="0060429F" w:rsidP="0060429F">
      <w:pPr>
        <w:spacing w:after="0" w:line="240" w:lineRule="auto"/>
        <w:jc w:val="both"/>
        <w:rPr>
          <w:rFonts w:ascii="Times New Roman" w:hAnsi="Times New Roman" w:cs="Times New Roman"/>
          <w:sz w:val="24"/>
          <w:szCs w:val="24"/>
        </w:rPr>
      </w:pPr>
    </w:p>
    <w:p w14:paraId="0CC55D85"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The directions contained in this circular have been issued under Section 10 (4) and Section 11 (1) of the Foreign Exchange Management Act (FEMA), 1999 (42 of 1999) and are without prejudice to permissions / approvals, if any, required under any other law.</w:t>
      </w:r>
    </w:p>
    <w:p w14:paraId="0AA15D62" w14:textId="77777777" w:rsidR="0060429F" w:rsidRPr="00C902C8" w:rsidRDefault="0060429F" w:rsidP="0060429F">
      <w:pPr>
        <w:pBdr>
          <w:bottom w:val="single" w:sz="12" w:space="1" w:color="auto"/>
        </w:pBdr>
        <w:spacing w:after="0" w:line="240" w:lineRule="auto"/>
        <w:jc w:val="both"/>
        <w:rPr>
          <w:rFonts w:ascii="Times New Roman" w:hAnsi="Times New Roman" w:cs="Times New Roman"/>
          <w:sz w:val="24"/>
          <w:szCs w:val="24"/>
        </w:rPr>
      </w:pPr>
    </w:p>
    <w:bookmarkEnd w:id="4"/>
    <w:p w14:paraId="6B883691" w14:textId="77777777" w:rsidR="0060429F" w:rsidRPr="00C902C8" w:rsidRDefault="0060429F" w:rsidP="0060429F">
      <w:pPr>
        <w:spacing w:after="0" w:line="240" w:lineRule="auto"/>
        <w:jc w:val="both"/>
        <w:rPr>
          <w:rFonts w:ascii="Times New Roman" w:hAnsi="Times New Roman" w:cs="Times New Roman"/>
          <w:sz w:val="24"/>
          <w:szCs w:val="24"/>
        </w:rPr>
      </w:pPr>
    </w:p>
    <w:p w14:paraId="6483541E" w14:textId="77777777" w:rsidR="0060429F" w:rsidRDefault="0060429F" w:rsidP="0060429F">
      <w:pPr>
        <w:spacing w:after="0" w:line="240" w:lineRule="auto"/>
        <w:jc w:val="both"/>
        <w:rPr>
          <w:rFonts w:ascii="Times New Roman" w:hAnsi="Times New Roman" w:cs="Times New Roman"/>
          <w:b/>
          <w:bCs/>
          <w:sz w:val="24"/>
          <w:szCs w:val="24"/>
        </w:rPr>
      </w:pPr>
      <w:bookmarkStart w:id="5" w:name="_Hlk43631988"/>
      <w:bookmarkStart w:id="6" w:name="_Hlk43632140"/>
    </w:p>
    <w:p w14:paraId="1D3EF278" w14:textId="77777777" w:rsidR="0060429F" w:rsidRDefault="0060429F" w:rsidP="0060429F">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Pre-shipment and Post-shipment Export Credit – Extension of Period of Advance</w:t>
      </w:r>
    </w:p>
    <w:p w14:paraId="12E8AAD5" w14:textId="77777777" w:rsidR="0060429F" w:rsidRPr="00C902C8" w:rsidRDefault="0060429F" w:rsidP="0060429F">
      <w:pPr>
        <w:spacing w:after="0" w:line="240" w:lineRule="auto"/>
        <w:jc w:val="both"/>
        <w:rPr>
          <w:rFonts w:ascii="Times New Roman" w:hAnsi="Times New Roman" w:cs="Times New Roman"/>
          <w:b/>
          <w:bCs/>
          <w:sz w:val="24"/>
          <w:szCs w:val="24"/>
        </w:rPr>
      </w:pPr>
    </w:p>
    <w:p w14:paraId="02EE5A91"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RBI/2019-20/246 </w:t>
      </w:r>
      <w:proofErr w:type="spellStart"/>
      <w:r w:rsidRPr="00C902C8">
        <w:rPr>
          <w:rFonts w:ascii="Times New Roman" w:hAnsi="Times New Roman" w:cs="Times New Roman"/>
          <w:sz w:val="24"/>
          <w:szCs w:val="24"/>
        </w:rPr>
        <w:t>DOR.DIR.BC.No.73</w:t>
      </w:r>
      <w:proofErr w:type="spellEnd"/>
      <w:r w:rsidRPr="00C902C8">
        <w:rPr>
          <w:rFonts w:ascii="Times New Roman" w:hAnsi="Times New Roman" w:cs="Times New Roman"/>
          <w:sz w:val="24"/>
          <w:szCs w:val="24"/>
        </w:rPr>
        <w:t xml:space="preserve">/04.02.002/2019-20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May 23, 2020</w:t>
      </w:r>
    </w:p>
    <w:p w14:paraId="0D150E19" w14:textId="77777777" w:rsidR="0060429F" w:rsidRPr="00C902C8" w:rsidRDefault="0060429F" w:rsidP="0060429F">
      <w:pPr>
        <w:spacing w:after="0" w:line="240" w:lineRule="auto"/>
        <w:jc w:val="both"/>
        <w:rPr>
          <w:rFonts w:ascii="Times New Roman" w:hAnsi="Times New Roman" w:cs="Times New Roman"/>
          <w:sz w:val="24"/>
          <w:szCs w:val="24"/>
        </w:rPr>
      </w:pPr>
    </w:p>
    <w:p w14:paraId="7BCA8902"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All Scheduled Commercial Banks (excluding </w:t>
      </w:r>
      <w:proofErr w:type="spellStart"/>
      <w:r w:rsidRPr="00C902C8">
        <w:rPr>
          <w:rFonts w:ascii="Times New Roman" w:hAnsi="Times New Roman" w:cs="Times New Roman"/>
          <w:sz w:val="24"/>
          <w:szCs w:val="24"/>
        </w:rPr>
        <w:t>RRBs</w:t>
      </w:r>
      <w:proofErr w:type="spellEnd"/>
      <w:r w:rsidRPr="00C902C8">
        <w:rPr>
          <w:rFonts w:ascii="Times New Roman" w:hAnsi="Times New Roman" w:cs="Times New Roman"/>
          <w:sz w:val="24"/>
          <w:szCs w:val="24"/>
        </w:rPr>
        <w:t>)/ All Primary Urban Co-operative Banks/All Small Finance Banks</w:t>
      </w:r>
    </w:p>
    <w:p w14:paraId="23F6FDD7" w14:textId="77777777" w:rsidR="0060429F" w:rsidRPr="00C902C8" w:rsidRDefault="0060429F" w:rsidP="0060429F">
      <w:pPr>
        <w:spacing w:after="0" w:line="240" w:lineRule="auto"/>
        <w:jc w:val="both"/>
        <w:rPr>
          <w:rFonts w:ascii="Times New Roman" w:hAnsi="Times New Roman" w:cs="Times New Roman"/>
          <w:sz w:val="24"/>
          <w:szCs w:val="24"/>
        </w:rPr>
      </w:pPr>
    </w:p>
    <w:p w14:paraId="5574EFDB"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Please refer to the Master Circular on ‘Rupee / Foreign Currency Export Credit and Customer Service to Exporters’ issued vide </w:t>
      </w:r>
      <w:proofErr w:type="spellStart"/>
      <w:r w:rsidRPr="00C902C8">
        <w:rPr>
          <w:rFonts w:ascii="Times New Roman" w:hAnsi="Times New Roman" w:cs="Times New Roman"/>
          <w:sz w:val="24"/>
          <w:szCs w:val="24"/>
        </w:rPr>
        <w:t>DBR.No.DIR.BC.14</w:t>
      </w:r>
      <w:proofErr w:type="spellEnd"/>
      <w:r w:rsidRPr="00C902C8">
        <w:rPr>
          <w:rFonts w:ascii="Times New Roman" w:hAnsi="Times New Roman" w:cs="Times New Roman"/>
          <w:sz w:val="24"/>
          <w:szCs w:val="24"/>
        </w:rPr>
        <w:t>/04.02.002/2015-16 dated July 1, 2015 and other associated circulars on the subject.</w:t>
      </w:r>
    </w:p>
    <w:p w14:paraId="02227ABB" w14:textId="77777777" w:rsidR="0060429F" w:rsidRPr="00C902C8" w:rsidRDefault="0060429F" w:rsidP="0060429F">
      <w:pPr>
        <w:spacing w:after="0" w:line="240" w:lineRule="auto"/>
        <w:jc w:val="both"/>
        <w:rPr>
          <w:rFonts w:ascii="Times New Roman" w:hAnsi="Times New Roman" w:cs="Times New Roman"/>
          <w:sz w:val="24"/>
          <w:szCs w:val="24"/>
        </w:rPr>
      </w:pPr>
    </w:p>
    <w:p w14:paraId="7FCB070F"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2. In view of the outbreak of Covid-19 pandemic, the exporters have been facing genuine difficulties such as delay / postponement of orders, delay in realisation of bills, etc. In this regard, RBI has already permitted the period of realisation and repatriation of the export proceeds to India to be increased from nine months to 15 months from the date of export in respect of exports made </w:t>
      </w:r>
      <w:proofErr w:type="spellStart"/>
      <w:r w:rsidRPr="00C902C8">
        <w:rPr>
          <w:rFonts w:ascii="Times New Roman" w:hAnsi="Times New Roman" w:cs="Times New Roman"/>
          <w:sz w:val="24"/>
          <w:szCs w:val="24"/>
        </w:rPr>
        <w:t>upto</w:t>
      </w:r>
      <w:proofErr w:type="spellEnd"/>
      <w:r w:rsidRPr="00C902C8">
        <w:rPr>
          <w:rFonts w:ascii="Times New Roman" w:hAnsi="Times New Roman" w:cs="Times New Roman"/>
          <w:sz w:val="24"/>
          <w:szCs w:val="24"/>
        </w:rPr>
        <w:t xml:space="preserve"> July 31, 2020. In line with this relaxation, it has been decided to increase the maximum permissible period of pre-shipment and post-shipment export credit sanctioned by banks from one year to 15 months, for disbursements made </w:t>
      </w:r>
      <w:proofErr w:type="spellStart"/>
      <w:r w:rsidRPr="00C902C8">
        <w:rPr>
          <w:rFonts w:ascii="Times New Roman" w:hAnsi="Times New Roman" w:cs="Times New Roman"/>
          <w:sz w:val="24"/>
          <w:szCs w:val="24"/>
        </w:rPr>
        <w:t>upto</w:t>
      </w:r>
      <w:proofErr w:type="spellEnd"/>
      <w:r w:rsidRPr="00C902C8">
        <w:rPr>
          <w:rFonts w:ascii="Times New Roman" w:hAnsi="Times New Roman" w:cs="Times New Roman"/>
          <w:sz w:val="24"/>
          <w:szCs w:val="24"/>
        </w:rPr>
        <w:t xml:space="preserve"> July 31, 2020.</w:t>
      </w:r>
    </w:p>
    <w:bookmarkEnd w:id="5"/>
    <w:p w14:paraId="2ADAD452" w14:textId="77777777" w:rsidR="0060429F" w:rsidRPr="00C902C8" w:rsidRDefault="0060429F" w:rsidP="0060429F">
      <w:pPr>
        <w:pBdr>
          <w:bottom w:val="single" w:sz="12" w:space="1" w:color="auto"/>
        </w:pBdr>
        <w:spacing w:after="0" w:line="240" w:lineRule="auto"/>
        <w:jc w:val="both"/>
        <w:rPr>
          <w:rFonts w:ascii="Times New Roman" w:hAnsi="Times New Roman" w:cs="Times New Roman"/>
          <w:sz w:val="24"/>
          <w:szCs w:val="24"/>
        </w:rPr>
      </w:pPr>
    </w:p>
    <w:bookmarkEnd w:id="6"/>
    <w:p w14:paraId="281020BD" w14:textId="77777777" w:rsidR="0060429F" w:rsidRPr="00C902C8" w:rsidRDefault="0060429F" w:rsidP="0060429F">
      <w:pPr>
        <w:spacing w:after="0" w:line="240" w:lineRule="auto"/>
        <w:jc w:val="both"/>
        <w:rPr>
          <w:rFonts w:ascii="Times New Roman" w:hAnsi="Times New Roman" w:cs="Times New Roman"/>
          <w:sz w:val="24"/>
          <w:szCs w:val="24"/>
        </w:rPr>
      </w:pPr>
    </w:p>
    <w:p w14:paraId="50490A31" w14:textId="77777777" w:rsidR="0060429F" w:rsidRPr="00C902C8" w:rsidRDefault="0060429F" w:rsidP="0060429F">
      <w:pPr>
        <w:spacing w:after="0" w:line="240" w:lineRule="auto"/>
        <w:jc w:val="both"/>
        <w:rPr>
          <w:rFonts w:ascii="Times New Roman" w:hAnsi="Times New Roman" w:cs="Times New Roman"/>
          <w:sz w:val="24"/>
          <w:szCs w:val="24"/>
        </w:rPr>
      </w:pPr>
    </w:p>
    <w:p w14:paraId="1D18D5AA" w14:textId="77777777" w:rsidR="0060429F" w:rsidRPr="00C902C8" w:rsidRDefault="0060429F" w:rsidP="0060429F">
      <w:pPr>
        <w:spacing w:after="0" w:line="240" w:lineRule="auto"/>
        <w:ind w:left="5760" w:firstLine="720"/>
        <w:jc w:val="both"/>
        <w:rPr>
          <w:rFonts w:ascii="Times New Roman" w:hAnsi="Times New Roman" w:cs="Times New Roman"/>
          <w:sz w:val="24"/>
          <w:szCs w:val="24"/>
        </w:rPr>
      </w:pPr>
      <w:r w:rsidRPr="00C902C8">
        <w:rPr>
          <w:rFonts w:ascii="Times New Roman" w:hAnsi="Times New Roman" w:cs="Times New Roman"/>
          <w:sz w:val="24"/>
          <w:szCs w:val="24"/>
        </w:rPr>
        <w:t>Date 23rd January 2020</w:t>
      </w:r>
    </w:p>
    <w:p w14:paraId="5CC9A8C2"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All Members of </w:t>
      </w:r>
      <w:proofErr w:type="spellStart"/>
      <w:r w:rsidRPr="00C902C8">
        <w:rPr>
          <w:rFonts w:ascii="Times New Roman" w:hAnsi="Times New Roman" w:cs="Times New Roman"/>
          <w:sz w:val="24"/>
          <w:szCs w:val="24"/>
        </w:rPr>
        <w:t>FEDAI</w:t>
      </w:r>
      <w:proofErr w:type="spellEnd"/>
    </w:p>
    <w:p w14:paraId="3F5BF7B0"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Dear Sir/Madam,</w:t>
      </w:r>
    </w:p>
    <w:p w14:paraId="4639F347" w14:textId="77777777" w:rsidR="0060429F" w:rsidRPr="00C902C8" w:rsidRDefault="0060429F" w:rsidP="0060429F">
      <w:pPr>
        <w:spacing w:after="0" w:line="240" w:lineRule="auto"/>
        <w:jc w:val="both"/>
        <w:rPr>
          <w:rFonts w:ascii="Times New Roman" w:hAnsi="Times New Roman" w:cs="Times New Roman"/>
          <w:sz w:val="24"/>
          <w:szCs w:val="24"/>
        </w:rPr>
      </w:pPr>
    </w:p>
    <w:p w14:paraId="3836CA8D"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 xml:space="preserve">The Managing Committee in its meeting dated 21st January 2020 approved following amendment to </w:t>
      </w:r>
      <w:proofErr w:type="spellStart"/>
      <w:r w:rsidRPr="00C902C8">
        <w:rPr>
          <w:rFonts w:ascii="Times New Roman" w:hAnsi="Times New Roman" w:cs="Times New Roman"/>
          <w:sz w:val="24"/>
          <w:szCs w:val="24"/>
        </w:rPr>
        <w:t>FEDAI</w:t>
      </w:r>
      <w:proofErr w:type="spellEnd"/>
      <w:r w:rsidRPr="00C902C8">
        <w:rPr>
          <w:rFonts w:ascii="Times New Roman" w:hAnsi="Times New Roman" w:cs="Times New Roman"/>
          <w:sz w:val="24"/>
          <w:szCs w:val="24"/>
        </w:rPr>
        <w:t xml:space="preserve"> Rules </w:t>
      </w:r>
      <w:proofErr w:type="spellStart"/>
      <w:r w:rsidRPr="00C902C8">
        <w:rPr>
          <w:rFonts w:ascii="Times New Roman" w:hAnsi="Times New Roman" w:cs="Times New Roman"/>
          <w:sz w:val="24"/>
          <w:szCs w:val="24"/>
        </w:rPr>
        <w:t>No.1</w:t>
      </w:r>
      <w:proofErr w:type="spellEnd"/>
    </w:p>
    <w:p w14:paraId="2905624F" w14:textId="77777777" w:rsidR="0060429F" w:rsidRPr="00C902C8" w:rsidRDefault="0060429F" w:rsidP="0060429F">
      <w:pPr>
        <w:spacing w:after="0" w:line="240" w:lineRule="auto"/>
        <w:jc w:val="both"/>
        <w:rPr>
          <w:rFonts w:ascii="Times New Roman" w:hAnsi="Times New Roman" w:cs="Times New Roman"/>
          <w:sz w:val="24"/>
          <w:szCs w:val="24"/>
        </w:rPr>
      </w:pPr>
    </w:p>
    <w:p w14:paraId="4E99376E" w14:textId="77777777" w:rsidR="0060429F" w:rsidRPr="00C902C8" w:rsidRDefault="0060429F" w:rsidP="0060429F">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08"/>
        <w:gridCol w:w="4508"/>
      </w:tblGrid>
      <w:tr w:rsidR="0060429F" w:rsidRPr="00C902C8" w14:paraId="40219C97" w14:textId="77777777" w:rsidTr="00152D76">
        <w:tc>
          <w:tcPr>
            <w:tcW w:w="4508" w:type="dxa"/>
          </w:tcPr>
          <w:p w14:paraId="66F062C8" w14:textId="77777777" w:rsidR="0060429F" w:rsidRPr="00C902C8" w:rsidRDefault="0060429F" w:rsidP="00152D76">
            <w:pPr>
              <w:jc w:val="both"/>
              <w:rPr>
                <w:rFonts w:ascii="Times New Roman" w:hAnsi="Times New Roman" w:cs="Times New Roman"/>
                <w:sz w:val="24"/>
                <w:szCs w:val="24"/>
              </w:rPr>
            </w:pPr>
            <w:r w:rsidRPr="00C902C8">
              <w:rPr>
                <w:rFonts w:ascii="Times New Roman" w:hAnsi="Times New Roman" w:cs="Times New Roman"/>
                <w:sz w:val="24"/>
                <w:szCs w:val="24"/>
              </w:rPr>
              <w:t>EXISTING RULE</w:t>
            </w:r>
          </w:p>
        </w:tc>
        <w:tc>
          <w:tcPr>
            <w:tcW w:w="4508" w:type="dxa"/>
          </w:tcPr>
          <w:p w14:paraId="2F0A7B1C" w14:textId="77777777" w:rsidR="0060429F" w:rsidRPr="00C902C8" w:rsidRDefault="0060429F" w:rsidP="00152D76">
            <w:pPr>
              <w:jc w:val="both"/>
              <w:rPr>
                <w:rFonts w:ascii="Times New Roman" w:hAnsi="Times New Roman" w:cs="Times New Roman"/>
                <w:sz w:val="24"/>
                <w:szCs w:val="24"/>
              </w:rPr>
            </w:pPr>
            <w:r w:rsidRPr="00C902C8">
              <w:rPr>
                <w:rFonts w:ascii="Times New Roman" w:hAnsi="Times New Roman" w:cs="Times New Roman"/>
                <w:sz w:val="24"/>
                <w:szCs w:val="24"/>
              </w:rPr>
              <w:t>REVISED RULE</w:t>
            </w:r>
          </w:p>
        </w:tc>
      </w:tr>
      <w:tr w:rsidR="0060429F" w:rsidRPr="00C902C8" w14:paraId="34E6A156" w14:textId="77777777" w:rsidTr="00152D76">
        <w:tc>
          <w:tcPr>
            <w:tcW w:w="4508" w:type="dxa"/>
          </w:tcPr>
          <w:p w14:paraId="64812844" w14:textId="77777777" w:rsidR="0060429F" w:rsidRPr="00C902C8" w:rsidRDefault="0060429F" w:rsidP="00152D76">
            <w:pPr>
              <w:jc w:val="both"/>
              <w:rPr>
                <w:rFonts w:ascii="Times New Roman" w:hAnsi="Times New Roman" w:cs="Times New Roman"/>
                <w:b/>
                <w:bCs/>
                <w:sz w:val="24"/>
                <w:szCs w:val="24"/>
              </w:rPr>
            </w:pPr>
            <w:r w:rsidRPr="00C902C8">
              <w:rPr>
                <w:rFonts w:ascii="Times New Roman" w:hAnsi="Times New Roman" w:cs="Times New Roman"/>
                <w:b/>
                <w:bCs/>
                <w:sz w:val="24"/>
                <w:szCs w:val="24"/>
              </w:rPr>
              <w:t xml:space="preserve">Rule </w:t>
            </w:r>
            <w:proofErr w:type="spellStart"/>
            <w:r w:rsidRPr="00C902C8">
              <w:rPr>
                <w:rFonts w:ascii="Times New Roman" w:hAnsi="Times New Roman" w:cs="Times New Roman"/>
                <w:b/>
                <w:bCs/>
                <w:sz w:val="24"/>
                <w:szCs w:val="24"/>
              </w:rPr>
              <w:t>No.1.1</w:t>
            </w:r>
            <w:proofErr w:type="spellEnd"/>
          </w:p>
          <w:p w14:paraId="49F2A99F" w14:textId="77777777" w:rsidR="0060429F" w:rsidRPr="00C902C8" w:rsidRDefault="0060429F" w:rsidP="00152D76">
            <w:pPr>
              <w:jc w:val="both"/>
              <w:rPr>
                <w:rFonts w:ascii="Times New Roman" w:hAnsi="Times New Roman" w:cs="Times New Roman"/>
                <w:sz w:val="24"/>
                <w:szCs w:val="24"/>
              </w:rPr>
            </w:pPr>
            <w:r w:rsidRPr="00C902C8">
              <w:rPr>
                <w:rFonts w:ascii="Times New Roman" w:hAnsi="Times New Roman" w:cs="Times New Roman"/>
                <w:sz w:val="24"/>
                <w:szCs w:val="24"/>
              </w:rPr>
              <w:t>The exchange trading hours for INR/FCY transactions in Inter-bank forex market in India would be from 9.00 a.m. to 5.00 p.m. No customer transaction for INR/FCY should be undertaken by the Authorised Dealers after 4.30 p.m. on all working days.</w:t>
            </w:r>
          </w:p>
        </w:tc>
        <w:tc>
          <w:tcPr>
            <w:tcW w:w="4508" w:type="dxa"/>
          </w:tcPr>
          <w:p w14:paraId="7D620855" w14:textId="77777777" w:rsidR="0060429F" w:rsidRPr="00C902C8" w:rsidRDefault="0060429F" w:rsidP="00152D76">
            <w:pPr>
              <w:jc w:val="both"/>
              <w:rPr>
                <w:rFonts w:ascii="Times New Roman" w:hAnsi="Times New Roman" w:cs="Times New Roman"/>
                <w:sz w:val="24"/>
                <w:szCs w:val="24"/>
              </w:rPr>
            </w:pPr>
            <w:r w:rsidRPr="00C902C8">
              <w:rPr>
                <w:rFonts w:ascii="Times New Roman" w:hAnsi="Times New Roman" w:cs="Times New Roman"/>
                <w:sz w:val="24"/>
                <w:szCs w:val="24"/>
              </w:rPr>
              <w:t>The normal market hours for FCY/INR transactions in Inter-bank forex market as well as client transactions in India would be from 9.00 a.m. to 5.00 p.m. IST on all working days</w:t>
            </w:r>
          </w:p>
        </w:tc>
      </w:tr>
      <w:tr w:rsidR="0060429F" w:rsidRPr="00C902C8" w14:paraId="0BC8C792" w14:textId="77777777" w:rsidTr="00152D76">
        <w:tc>
          <w:tcPr>
            <w:tcW w:w="4508" w:type="dxa"/>
          </w:tcPr>
          <w:p w14:paraId="0EC82ED8" w14:textId="77777777" w:rsidR="0060429F" w:rsidRPr="00C902C8" w:rsidRDefault="0060429F" w:rsidP="00152D76">
            <w:pPr>
              <w:jc w:val="both"/>
              <w:rPr>
                <w:rFonts w:ascii="Times New Roman" w:hAnsi="Times New Roman" w:cs="Times New Roman"/>
                <w:b/>
                <w:bCs/>
                <w:sz w:val="24"/>
                <w:szCs w:val="24"/>
              </w:rPr>
            </w:pPr>
            <w:r w:rsidRPr="00C902C8">
              <w:rPr>
                <w:rFonts w:ascii="Times New Roman" w:hAnsi="Times New Roman" w:cs="Times New Roman"/>
                <w:b/>
                <w:bCs/>
                <w:sz w:val="24"/>
                <w:szCs w:val="24"/>
              </w:rPr>
              <w:t xml:space="preserve">Rule </w:t>
            </w:r>
            <w:proofErr w:type="spellStart"/>
            <w:r w:rsidRPr="00C902C8">
              <w:rPr>
                <w:rFonts w:ascii="Times New Roman" w:hAnsi="Times New Roman" w:cs="Times New Roman"/>
                <w:b/>
                <w:bCs/>
                <w:sz w:val="24"/>
                <w:szCs w:val="24"/>
              </w:rPr>
              <w:t>No.1.2</w:t>
            </w:r>
            <w:proofErr w:type="spellEnd"/>
          </w:p>
          <w:p w14:paraId="30B9DCB3" w14:textId="77777777" w:rsidR="0060429F" w:rsidRPr="00C902C8" w:rsidRDefault="0060429F" w:rsidP="00152D76">
            <w:pPr>
              <w:jc w:val="both"/>
              <w:rPr>
                <w:rFonts w:ascii="Times New Roman" w:hAnsi="Times New Roman" w:cs="Times New Roman"/>
                <w:sz w:val="24"/>
                <w:szCs w:val="24"/>
              </w:rPr>
            </w:pPr>
            <w:r w:rsidRPr="00C902C8">
              <w:rPr>
                <w:rFonts w:ascii="Times New Roman" w:hAnsi="Times New Roman" w:cs="Times New Roman"/>
                <w:sz w:val="24"/>
                <w:szCs w:val="24"/>
              </w:rPr>
              <w:t>A) Cut-off time limit stated above for Interbank/Customers is not applicable for cross currency transactions.</w:t>
            </w:r>
          </w:p>
          <w:p w14:paraId="65549CC3" w14:textId="77777777" w:rsidR="0060429F" w:rsidRPr="00C902C8" w:rsidRDefault="0060429F" w:rsidP="00152D76">
            <w:pPr>
              <w:jc w:val="both"/>
              <w:rPr>
                <w:rFonts w:ascii="Times New Roman" w:hAnsi="Times New Roman" w:cs="Times New Roman"/>
                <w:sz w:val="24"/>
                <w:szCs w:val="24"/>
              </w:rPr>
            </w:pPr>
          </w:p>
          <w:p w14:paraId="7A0EC798" w14:textId="77777777" w:rsidR="0060429F" w:rsidRPr="00C902C8" w:rsidRDefault="0060429F" w:rsidP="00152D76">
            <w:pPr>
              <w:jc w:val="both"/>
              <w:rPr>
                <w:rFonts w:ascii="Times New Roman" w:hAnsi="Times New Roman" w:cs="Times New Roman"/>
                <w:sz w:val="24"/>
                <w:szCs w:val="24"/>
              </w:rPr>
            </w:pPr>
            <w:r w:rsidRPr="00C902C8">
              <w:rPr>
                <w:rFonts w:ascii="Times New Roman" w:hAnsi="Times New Roman" w:cs="Times New Roman"/>
                <w:sz w:val="24"/>
                <w:szCs w:val="24"/>
              </w:rPr>
              <w:t>(B) Cut-off time limit stated above in Rule 1.1, is not applicable to FCY/INR transaction for individual person (including joint account or proprietary firm). Any transaction undertaken beyond the market hours prescribed under Rule 1.1, bank must ensure that:</w:t>
            </w:r>
          </w:p>
          <w:p w14:paraId="240BFB7F" w14:textId="77777777" w:rsidR="0060429F" w:rsidRPr="00C902C8" w:rsidRDefault="0060429F" w:rsidP="00152D76">
            <w:pPr>
              <w:jc w:val="both"/>
              <w:rPr>
                <w:rFonts w:ascii="Times New Roman" w:hAnsi="Times New Roman" w:cs="Times New Roman"/>
                <w:sz w:val="24"/>
                <w:szCs w:val="24"/>
              </w:rPr>
            </w:pPr>
          </w:p>
          <w:p w14:paraId="7ABBF28D" w14:textId="77777777" w:rsidR="0060429F" w:rsidRPr="00C902C8" w:rsidRDefault="0060429F" w:rsidP="00152D76">
            <w:pPr>
              <w:jc w:val="both"/>
              <w:rPr>
                <w:rFonts w:ascii="Times New Roman" w:hAnsi="Times New Roman" w:cs="Times New Roman"/>
                <w:sz w:val="24"/>
                <w:szCs w:val="24"/>
              </w:rPr>
            </w:pPr>
            <w:proofErr w:type="spellStart"/>
            <w:r w:rsidRPr="00C902C8">
              <w:rPr>
                <w:rFonts w:ascii="Times New Roman" w:hAnsi="Times New Roman" w:cs="Times New Roman"/>
                <w:sz w:val="24"/>
                <w:szCs w:val="24"/>
              </w:rPr>
              <w:t>i</w:t>
            </w:r>
            <w:proofErr w:type="spellEnd"/>
            <w:r w:rsidRPr="00C902C8">
              <w:rPr>
                <w:rFonts w:ascii="Times New Roman" w:hAnsi="Times New Roman" w:cs="Times New Roman"/>
                <w:sz w:val="24"/>
                <w:szCs w:val="24"/>
              </w:rPr>
              <w:t xml:space="preserve">. Charges including exchange rate for conversion be confirmed from customer prior to undertaking the transaction </w:t>
            </w:r>
          </w:p>
          <w:p w14:paraId="17550D00" w14:textId="77777777" w:rsidR="0060429F" w:rsidRPr="00C902C8" w:rsidRDefault="0060429F" w:rsidP="00152D76">
            <w:pPr>
              <w:jc w:val="both"/>
              <w:rPr>
                <w:rFonts w:ascii="Times New Roman" w:hAnsi="Times New Roman" w:cs="Times New Roman"/>
                <w:sz w:val="24"/>
                <w:szCs w:val="24"/>
              </w:rPr>
            </w:pPr>
          </w:p>
          <w:p w14:paraId="34E0838E" w14:textId="77777777" w:rsidR="0060429F" w:rsidRPr="00C902C8" w:rsidRDefault="0060429F" w:rsidP="00152D76">
            <w:pPr>
              <w:jc w:val="both"/>
              <w:rPr>
                <w:rFonts w:ascii="Times New Roman" w:hAnsi="Times New Roman" w:cs="Times New Roman"/>
                <w:sz w:val="24"/>
                <w:szCs w:val="24"/>
              </w:rPr>
            </w:pPr>
            <w:r w:rsidRPr="00C902C8">
              <w:rPr>
                <w:rFonts w:ascii="Times New Roman" w:hAnsi="Times New Roman" w:cs="Times New Roman"/>
                <w:sz w:val="24"/>
                <w:szCs w:val="24"/>
              </w:rPr>
              <w:t xml:space="preserve">ii. </w:t>
            </w:r>
            <w:proofErr w:type="spellStart"/>
            <w:r w:rsidRPr="00C902C8">
              <w:rPr>
                <w:rFonts w:ascii="Times New Roman" w:hAnsi="Times New Roman" w:cs="Times New Roman"/>
                <w:sz w:val="24"/>
                <w:szCs w:val="24"/>
              </w:rPr>
              <w:t>NOOP</w:t>
            </w:r>
            <w:proofErr w:type="spellEnd"/>
            <w:r w:rsidRPr="00C902C8">
              <w:rPr>
                <w:rFonts w:ascii="Times New Roman" w:hAnsi="Times New Roman" w:cs="Times New Roman"/>
                <w:sz w:val="24"/>
                <w:szCs w:val="24"/>
              </w:rPr>
              <w:t xml:space="preserve"> Limit is maintained all the times. In terms of paragraph 7.1 of Internal Control Guidelines on Foreign Exchange Business of Reserve Bank of India (February 2011), Authorised Dealers are permitted to undertake cross currency transactions during extended hours, provided the Managements lay down the policy for extended dealing hours.</w:t>
            </w:r>
          </w:p>
          <w:p w14:paraId="2423AE29" w14:textId="77777777" w:rsidR="0060429F" w:rsidRPr="00C902C8" w:rsidRDefault="0060429F" w:rsidP="00152D76">
            <w:pPr>
              <w:jc w:val="both"/>
              <w:rPr>
                <w:rFonts w:ascii="Times New Roman" w:hAnsi="Times New Roman" w:cs="Times New Roman"/>
                <w:sz w:val="24"/>
                <w:szCs w:val="24"/>
              </w:rPr>
            </w:pPr>
          </w:p>
        </w:tc>
        <w:tc>
          <w:tcPr>
            <w:tcW w:w="4508" w:type="dxa"/>
          </w:tcPr>
          <w:p w14:paraId="07DD30FE" w14:textId="77777777" w:rsidR="0060429F" w:rsidRPr="00C902C8" w:rsidRDefault="0060429F" w:rsidP="00152D76">
            <w:pPr>
              <w:jc w:val="both"/>
              <w:rPr>
                <w:rFonts w:ascii="Times New Roman" w:hAnsi="Times New Roman" w:cs="Times New Roman"/>
                <w:sz w:val="24"/>
                <w:szCs w:val="24"/>
              </w:rPr>
            </w:pPr>
          </w:p>
          <w:p w14:paraId="4BAD286F" w14:textId="77777777" w:rsidR="0060429F" w:rsidRPr="00C902C8" w:rsidRDefault="0060429F" w:rsidP="00152D76">
            <w:pPr>
              <w:jc w:val="both"/>
              <w:rPr>
                <w:rFonts w:ascii="Times New Roman" w:hAnsi="Times New Roman" w:cs="Times New Roman"/>
                <w:sz w:val="24"/>
                <w:szCs w:val="24"/>
              </w:rPr>
            </w:pPr>
            <w:r w:rsidRPr="00C902C8">
              <w:rPr>
                <w:rFonts w:ascii="Times New Roman" w:hAnsi="Times New Roman" w:cs="Times New Roman"/>
                <w:sz w:val="24"/>
                <w:szCs w:val="24"/>
              </w:rPr>
              <w:t>(A) Authorised dealers may undertake customer (persons resident in India and persons resident outside India) and inter-bank transactions on all working days beyond normal market hours.</w:t>
            </w:r>
          </w:p>
          <w:p w14:paraId="4CF511F3" w14:textId="77777777" w:rsidR="0060429F" w:rsidRPr="00C902C8" w:rsidRDefault="0060429F" w:rsidP="00152D76">
            <w:pPr>
              <w:jc w:val="both"/>
              <w:rPr>
                <w:rFonts w:ascii="Times New Roman" w:hAnsi="Times New Roman" w:cs="Times New Roman"/>
                <w:sz w:val="24"/>
                <w:szCs w:val="24"/>
              </w:rPr>
            </w:pPr>
          </w:p>
          <w:p w14:paraId="70BE7922" w14:textId="77777777" w:rsidR="0060429F" w:rsidRPr="00C902C8" w:rsidRDefault="0060429F" w:rsidP="00152D76">
            <w:pPr>
              <w:jc w:val="both"/>
              <w:rPr>
                <w:rFonts w:ascii="Times New Roman" w:hAnsi="Times New Roman" w:cs="Times New Roman"/>
                <w:sz w:val="24"/>
                <w:szCs w:val="24"/>
              </w:rPr>
            </w:pPr>
            <w:r w:rsidRPr="00C902C8">
              <w:rPr>
                <w:rFonts w:ascii="Times New Roman" w:hAnsi="Times New Roman" w:cs="Times New Roman"/>
                <w:sz w:val="24"/>
                <w:szCs w:val="24"/>
              </w:rPr>
              <w:t>(B) Transactions with persons resident outside India, through their foreign branches and subsidiaries may also be undertaken on all working days beyond normal market hours.</w:t>
            </w:r>
          </w:p>
          <w:p w14:paraId="5639EFBB" w14:textId="77777777" w:rsidR="0060429F" w:rsidRPr="00C902C8" w:rsidRDefault="0060429F" w:rsidP="00152D76">
            <w:pPr>
              <w:jc w:val="both"/>
              <w:rPr>
                <w:rFonts w:ascii="Times New Roman" w:hAnsi="Times New Roman" w:cs="Times New Roman"/>
                <w:sz w:val="24"/>
                <w:szCs w:val="24"/>
              </w:rPr>
            </w:pPr>
          </w:p>
          <w:p w14:paraId="07AEC5CF" w14:textId="77777777" w:rsidR="0060429F" w:rsidRPr="00C902C8" w:rsidRDefault="0060429F" w:rsidP="00152D76">
            <w:pPr>
              <w:jc w:val="both"/>
              <w:rPr>
                <w:rFonts w:ascii="Times New Roman" w:hAnsi="Times New Roman" w:cs="Times New Roman"/>
                <w:sz w:val="24"/>
                <w:szCs w:val="24"/>
              </w:rPr>
            </w:pPr>
            <w:r w:rsidRPr="00C902C8">
              <w:rPr>
                <w:rFonts w:ascii="Times New Roman" w:hAnsi="Times New Roman" w:cs="Times New Roman"/>
                <w:sz w:val="24"/>
                <w:szCs w:val="24"/>
              </w:rPr>
              <w:t xml:space="preserve">(C) However, value Cash transactions may be undertaken only </w:t>
            </w:r>
            <w:proofErr w:type="spellStart"/>
            <w:r w:rsidRPr="00C902C8">
              <w:rPr>
                <w:rFonts w:ascii="Times New Roman" w:hAnsi="Times New Roman" w:cs="Times New Roman"/>
                <w:sz w:val="24"/>
                <w:szCs w:val="24"/>
              </w:rPr>
              <w:t>upto</w:t>
            </w:r>
            <w:proofErr w:type="spellEnd"/>
            <w:r w:rsidRPr="00C902C8">
              <w:rPr>
                <w:rFonts w:ascii="Times New Roman" w:hAnsi="Times New Roman" w:cs="Times New Roman"/>
                <w:sz w:val="24"/>
                <w:szCs w:val="24"/>
              </w:rPr>
              <w:t xml:space="preserve"> 5.00 pm IST, except in case of individual person (including joint account or proprietary firm)</w:t>
            </w:r>
          </w:p>
          <w:p w14:paraId="56E746C0" w14:textId="77777777" w:rsidR="0060429F" w:rsidRPr="00C902C8" w:rsidRDefault="0060429F" w:rsidP="00152D76">
            <w:pPr>
              <w:jc w:val="both"/>
              <w:rPr>
                <w:rFonts w:ascii="Times New Roman" w:hAnsi="Times New Roman" w:cs="Times New Roman"/>
                <w:sz w:val="24"/>
                <w:szCs w:val="24"/>
              </w:rPr>
            </w:pPr>
          </w:p>
          <w:p w14:paraId="01922891" w14:textId="77777777" w:rsidR="0060429F" w:rsidRPr="00C902C8" w:rsidRDefault="0060429F" w:rsidP="00152D76">
            <w:pPr>
              <w:jc w:val="both"/>
              <w:rPr>
                <w:rFonts w:ascii="Times New Roman" w:hAnsi="Times New Roman" w:cs="Times New Roman"/>
                <w:sz w:val="24"/>
                <w:szCs w:val="24"/>
              </w:rPr>
            </w:pPr>
            <w:r w:rsidRPr="00C902C8">
              <w:rPr>
                <w:rFonts w:ascii="Times New Roman" w:hAnsi="Times New Roman" w:cs="Times New Roman"/>
                <w:sz w:val="24"/>
                <w:szCs w:val="24"/>
              </w:rPr>
              <w:t>(D) Transactions, including value cash transactions, for individual persons (including joint account or proprietary firm) can be undertaken even on Saturdays, Sundays and holidays as per banks internal policy.</w:t>
            </w:r>
          </w:p>
          <w:p w14:paraId="5F2AFCF8" w14:textId="77777777" w:rsidR="0060429F" w:rsidRPr="00C902C8" w:rsidRDefault="0060429F" w:rsidP="00152D76">
            <w:pPr>
              <w:jc w:val="both"/>
              <w:rPr>
                <w:rFonts w:ascii="Times New Roman" w:hAnsi="Times New Roman" w:cs="Times New Roman"/>
                <w:sz w:val="24"/>
                <w:szCs w:val="24"/>
              </w:rPr>
            </w:pPr>
          </w:p>
          <w:p w14:paraId="0F379C13" w14:textId="77777777" w:rsidR="0060429F" w:rsidRPr="00C902C8" w:rsidRDefault="0060429F" w:rsidP="00152D76">
            <w:pPr>
              <w:jc w:val="both"/>
              <w:rPr>
                <w:rFonts w:ascii="Times New Roman" w:hAnsi="Times New Roman" w:cs="Times New Roman"/>
                <w:sz w:val="24"/>
                <w:szCs w:val="24"/>
              </w:rPr>
            </w:pPr>
            <w:r w:rsidRPr="00C902C8">
              <w:rPr>
                <w:rFonts w:ascii="Times New Roman" w:hAnsi="Times New Roman" w:cs="Times New Roman"/>
                <w:sz w:val="24"/>
                <w:szCs w:val="24"/>
              </w:rPr>
              <w:t>(E) Any transaction undertaken beyond the market hours prescribed under Rule 1.1, bank must ensure that:</w:t>
            </w:r>
          </w:p>
          <w:p w14:paraId="636B4C02" w14:textId="77777777" w:rsidR="0060429F" w:rsidRPr="00C902C8" w:rsidRDefault="0060429F" w:rsidP="00152D76">
            <w:pPr>
              <w:jc w:val="both"/>
              <w:rPr>
                <w:rFonts w:ascii="Times New Roman" w:hAnsi="Times New Roman" w:cs="Times New Roman"/>
                <w:sz w:val="24"/>
                <w:szCs w:val="24"/>
              </w:rPr>
            </w:pPr>
          </w:p>
          <w:p w14:paraId="264FD107" w14:textId="77777777" w:rsidR="0060429F" w:rsidRPr="00C902C8" w:rsidRDefault="0060429F" w:rsidP="00152D76">
            <w:pPr>
              <w:jc w:val="both"/>
              <w:rPr>
                <w:rFonts w:ascii="Times New Roman" w:hAnsi="Times New Roman" w:cs="Times New Roman"/>
                <w:sz w:val="24"/>
                <w:szCs w:val="24"/>
              </w:rPr>
            </w:pPr>
            <w:proofErr w:type="spellStart"/>
            <w:r w:rsidRPr="00C902C8">
              <w:rPr>
                <w:rFonts w:ascii="Times New Roman" w:hAnsi="Times New Roman" w:cs="Times New Roman"/>
                <w:sz w:val="24"/>
                <w:szCs w:val="24"/>
              </w:rPr>
              <w:t>NOOP</w:t>
            </w:r>
            <w:proofErr w:type="spellEnd"/>
            <w:r w:rsidRPr="00C902C8">
              <w:rPr>
                <w:rFonts w:ascii="Times New Roman" w:hAnsi="Times New Roman" w:cs="Times New Roman"/>
                <w:sz w:val="24"/>
                <w:szCs w:val="24"/>
              </w:rPr>
              <w:t xml:space="preserve"> Limit is maintained all the times. [including transactions executed from EOD to 9.00 am IST (market opening time) next working day]</w:t>
            </w:r>
          </w:p>
          <w:p w14:paraId="5F12CD63" w14:textId="77777777" w:rsidR="0060429F" w:rsidRPr="00C902C8" w:rsidRDefault="0060429F" w:rsidP="00152D76">
            <w:pPr>
              <w:jc w:val="both"/>
              <w:rPr>
                <w:rFonts w:ascii="Times New Roman" w:hAnsi="Times New Roman" w:cs="Times New Roman"/>
                <w:sz w:val="24"/>
                <w:szCs w:val="24"/>
              </w:rPr>
            </w:pPr>
          </w:p>
          <w:p w14:paraId="6F5E329E" w14:textId="77777777" w:rsidR="0060429F" w:rsidRPr="00C902C8" w:rsidRDefault="0060429F" w:rsidP="00152D76">
            <w:pPr>
              <w:jc w:val="both"/>
              <w:rPr>
                <w:rFonts w:ascii="Times New Roman" w:hAnsi="Times New Roman" w:cs="Times New Roman"/>
                <w:sz w:val="24"/>
                <w:szCs w:val="24"/>
              </w:rPr>
            </w:pPr>
            <w:r w:rsidRPr="00C902C8">
              <w:rPr>
                <w:rFonts w:ascii="Times New Roman" w:hAnsi="Times New Roman" w:cs="Times New Roman"/>
                <w:sz w:val="24"/>
                <w:szCs w:val="24"/>
              </w:rPr>
              <w:t>Spot date Roll over for FCY/INR transactions will take place at 12.00 midnight IST</w:t>
            </w:r>
          </w:p>
        </w:tc>
      </w:tr>
    </w:tbl>
    <w:p w14:paraId="309CDC5E" w14:textId="77777777" w:rsidR="0060429F" w:rsidRPr="00C902C8" w:rsidRDefault="0060429F" w:rsidP="0060429F">
      <w:pPr>
        <w:spacing w:after="0" w:line="240" w:lineRule="auto"/>
        <w:jc w:val="both"/>
        <w:rPr>
          <w:rFonts w:ascii="Times New Roman" w:hAnsi="Times New Roman" w:cs="Times New Roman"/>
          <w:sz w:val="24"/>
          <w:szCs w:val="24"/>
        </w:rPr>
      </w:pPr>
    </w:p>
    <w:p w14:paraId="0CBEE20F"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Member banks are requested to make a note of the above amendments and be guided accordingly.</w:t>
      </w:r>
    </w:p>
    <w:p w14:paraId="11F3201C" w14:textId="77777777" w:rsidR="0060429F" w:rsidRPr="00C902C8" w:rsidRDefault="0060429F" w:rsidP="0060429F">
      <w:pPr>
        <w:pBdr>
          <w:bottom w:val="single" w:sz="12" w:space="1" w:color="auto"/>
        </w:pBdr>
        <w:spacing w:after="0" w:line="240" w:lineRule="auto"/>
        <w:jc w:val="both"/>
        <w:rPr>
          <w:rFonts w:ascii="Times New Roman" w:hAnsi="Times New Roman" w:cs="Times New Roman"/>
          <w:sz w:val="24"/>
          <w:szCs w:val="24"/>
        </w:rPr>
      </w:pPr>
    </w:p>
    <w:p w14:paraId="372390AA" w14:textId="77777777" w:rsidR="0060429F" w:rsidRPr="00C902C8" w:rsidRDefault="0060429F" w:rsidP="0060429F">
      <w:pPr>
        <w:spacing w:after="0" w:line="240" w:lineRule="auto"/>
        <w:jc w:val="both"/>
        <w:rPr>
          <w:rFonts w:ascii="Times New Roman" w:hAnsi="Times New Roman" w:cs="Times New Roman"/>
          <w:sz w:val="24"/>
          <w:szCs w:val="24"/>
        </w:rPr>
      </w:pPr>
    </w:p>
    <w:p w14:paraId="0EF10316" w14:textId="77777777" w:rsidR="0060429F" w:rsidRDefault="0060429F" w:rsidP="0060429F">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 xml:space="preserve">SPL No 2/BV/2020 </w:t>
      </w:r>
      <w:r w:rsidRPr="00C902C8">
        <w:rPr>
          <w:rFonts w:ascii="Times New Roman" w:hAnsi="Times New Roman" w:cs="Times New Roman"/>
          <w:b/>
          <w:bCs/>
          <w:sz w:val="24"/>
          <w:szCs w:val="24"/>
        </w:rPr>
        <w:tab/>
      </w:r>
      <w:r w:rsidRPr="00C902C8">
        <w:rPr>
          <w:rFonts w:ascii="Times New Roman" w:hAnsi="Times New Roman" w:cs="Times New Roman"/>
          <w:b/>
          <w:bCs/>
          <w:sz w:val="24"/>
          <w:szCs w:val="24"/>
        </w:rPr>
        <w:tab/>
      </w:r>
      <w:r w:rsidRPr="00C902C8">
        <w:rPr>
          <w:rFonts w:ascii="Times New Roman" w:hAnsi="Times New Roman" w:cs="Times New Roman"/>
          <w:b/>
          <w:bCs/>
          <w:sz w:val="24"/>
          <w:szCs w:val="24"/>
        </w:rPr>
        <w:tab/>
      </w:r>
      <w:r w:rsidRPr="00C902C8">
        <w:rPr>
          <w:rFonts w:ascii="Times New Roman" w:hAnsi="Times New Roman" w:cs="Times New Roman"/>
          <w:b/>
          <w:bCs/>
          <w:sz w:val="24"/>
          <w:szCs w:val="24"/>
        </w:rPr>
        <w:tab/>
      </w:r>
      <w:r w:rsidRPr="00C902C8">
        <w:rPr>
          <w:rFonts w:ascii="Times New Roman" w:hAnsi="Times New Roman" w:cs="Times New Roman"/>
          <w:b/>
          <w:bCs/>
          <w:sz w:val="24"/>
          <w:szCs w:val="24"/>
        </w:rPr>
        <w:tab/>
      </w:r>
      <w:r w:rsidRPr="00C902C8">
        <w:rPr>
          <w:rFonts w:ascii="Times New Roman" w:hAnsi="Times New Roman" w:cs="Times New Roman"/>
          <w:b/>
          <w:bCs/>
          <w:sz w:val="24"/>
          <w:szCs w:val="24"/>
        </w:rPr>
        <w:tab/>
      </w:r>
      <w:r w:rsidRPr="00C902C8">
        <w:rPr>
          <w:rFonts w:ascii="Times New Roman" w:hAnsi="Times New Roman" w:cs="Times New Roman"/>
          <w:b/>
          <w:bCs/>
          <w:sz w:val="24"/>
          <w:szCs w:val="24"/>
        </w:rPr>
        <w:tab/>
        <w:t>19th March 2020</w:t>
      </w:r>
    </w:p>
    <w:p w14:paraId="4F100BE7" w14:textId="77777777" w:rsidR="0060429F" w:rsidRPr="00C902C8" w:rsidRDefault="0060429F" w:rsidP="0060429F">
      <w:pPr>
        <w:spacing w:after="0" w:line="240" w:lineRule="auto"/>
        <w:jc w:val="both"/>
        <w:rPr>
          <w:rFonts w:ascii="Times New Roman" w:hAnsi="Times New Roman" w:cs="Times New Roman"/>
          <w:b/>
          <w:bCs/>
          <w:sz w:val="24"/>
          <w:szCs w:val="24"/>
        </w:rPr>
      </w:pPr>
    </w:p>
    <w:p w14:paraId="35A57D80"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All Members of </w:t>
      </w:r>
      <w:proofErr w:type="spellStart"/>
      <w:r w:rsidRPr="00C902C8">
        <w:rPr>
          <w:rFonts w:ascii="Times New Roman" w:hAnsi="Times New Roman" w:cs="Times New Roman"/>
          <w:sz w:val="24"/>
          <w:szCs w:val="24"/>
        </w:rPr>
        <w:t>FEDAI</w:t>
      </w:r>
      <w:proofErr w:type="spellEnd"/>
    </w:p>
    <w:p w14:paraId="28CC7683" w14:textId="77777777" w:rsidR="0060429F" w:rsidRPr="00C902C8" w:rsidRDefault="0060429F" w:rsidP="0060429F">
      <w:pPr>
        <w:spacing w:after="0" w:line="240" w:lineRule="auto"/>
        <w:jc w:val="both"/>
        <w:rPr>
          <w:rFonts w:ascii="Times New Roman" w:hAnsi="Times New Roman" w:cs="Times New Roman"/>
          <w:sz w:val="24"/>
          <w:szCs w:val="24"/>
        </w:rPr>
      </w:pPr>
    </w:p>
    <w:p w14:paraId="46EB3F5B"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Dear Sir/Madam,</w:t>
      </w:r>
    </w:p>
    <w:p w14:paraId="49EA4FA3" w14:textId="77777777" w:rsidR="0060429F" w:rsidRPr="00C902C8" w:rsidRDefault="0060429F" w:rsidP="0060429F">
      <w:pPr>
        <w:spacing w:after="0" w:line="240" w:lineRule="auto"/>
        <w:jc w:val="both"/>
        <w:rPr>
          <w:rFonts w:ascii="Times New Roman" w:hAnsi="Times New Roman" w:cs="Times New Roman"/>
          <w:sz w:val="24"/>
          <w:szCs w:val="24"/>
        </w:rPr>
      </w:pPr>
    </w:p>
    <w:p w14:paraId="3CFE084A" w14:textId="77777777" w:rsidR="0060429F" w:rsidRPr="00C902C8" w:rsidRDefault="0060429F" w:rsidP="0060429F">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Sub - Novel Coronavirus (COVID 19) – Temporary relaxations in Forex regulations</w:t>
      </w:r>
    </w:p>
    <w:p w14:paraId="7890E42F" w14:textId="77777777" w:rsidR="0060429F" w:rsidRPr="00C902C8" w:rsidRDefault="0060429F" w:rsidP="0060429F">
      <w:pPr>
        <w:spacing w:after="0" w:line="240" w:lineRule="auto"/>
        <w:jc w:val="both"/>
        <w:rPr>
          <w:rFonts w:ascii="Times New Roman" w:hAnsi="Times New Roman" w:cs="Times New Roman"/>
          <w:b/>
          <w:bCs/>
          <w:sz w:val="24"/>
          <w:szCs w:val="24"/>
        </w:rPr>
      </w:pPr>
    </w:p>
    <w:p w14:paraId="698ECF17"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The spread of Novel Coronavirus has brought about an unprecedented global crisis. To combat this unprecedented situation many of the business entities have implemented a number of measures including moving to a remote work environment or where ever possible operating from home and are facing difficulties in fulfilling some of the regulatory requirements while managing the Foreign Exchange Risk. To provide some relief to the corporate in their forex risk management, based on </w:t>
      </w:r>
      <w:proofErr w:type="spellStart"/>
      <w:r w:rsidRPr="00C902C8">
        <w:rPr>
          <w:rFonts w:ascii="Times New Roman" w:hAnsi="Times New Roman" w:cs="Times New Roman"/>
          <w:sz w:val="24"/>
          <w:szCs w:val="24"/>
        </w:rPr>
        <w:t>FEDAI’s</w:t>
      </w:r>
      <w:proofErr w:type="spellEnd"/>
      <w:r w:rsidRPr="00C902C8">
        <w:rPr>
          <w:rFonts w:ascii="Times New Roman" w:hAnsi="Times New Roman" w:cs="Times New Roman"/>
          <w:sz w:val="24"/>
          <w:szCs w:val="24"/>
        </w:rPr>
        <w:t xml:space="preserve"> recommendation, RBI has permitted following relaxations.</w:t>
      </w:r>
    </w:p>
    <w:p w14:paraId="26AB947A" w14:textId="77777777" w:rsidR="0060429F" w:rsidRPr="00C902C8" w:rsidRDefault="0060429F" w:rsidP="0060429F">
      <w:pPr>
        <w:spacing w:after="0" w:line="240" w:lineRule="auto"/>
        <w:jc w:val="both"/>
        <w:rPr>
          <w:rFonts w:ascii="Times New Roman" w:hAnsi="Times New Roman" w:cs="Times New Roman"/>
          <w:sz w:val="24"/>
          <w:szCs w:val="24"/>
        </w:rPr>
      </w:pPr>
    </w:p>
    <w:p w14:paraId="1F6BCE1C" w14:textId="77777777" w:rsidR="0060429F" w:rsidRPr="00C902C8" w:rsidRDefault="0060429F" w:rsidP="0060429F">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 xml:space="preserve">1) Submission of underlying documents - Current </w:t>
      </w:r>
      <w:proofErr w:type="spellStart"/>
      <w:r w:rsidRPr="00C902C8">
        <w:rPr>
          <w:rFonts w:ascii="Times New Roman" w:hAnsi="Times New Roman" w:cs="Times New Roman"/>
          <w:b/>
          <w:bCs/>
          <w:sz w:val="24"/>
          <w:szCs w:val="24"/>
        </w:rPr>
        <w:t>Fx</w:t>
      </w:r>
      <w:proofErr w:type="spellEnd"/>
      <w:r w:rsidRPr="00C902C8">
        <w:rPr>
          <w:rFonts w:ascii="Times New Roman" w:hAnsi="Times New Roman" w:cs="Times New Roman"/>
          <w:b/>
          <w:bCs/>
          <w:sz w:val="24"/>
          <w:szCs w:val="24"/>
        </w:rPr>
        <w:t xml:space="preserve"> hedging guidelines</w:t>
      </w:r>
    </w:p>
    <w:p w14:paraId="05CECE15" w14:textId="77777777" w:rsidR="0060429F" w:rsidRPr="00C902C8" w:rsidRDefault="0060429F" w:rsidP="0060429F">
      <w:pPr>
        <w:spacing w:after="0" w:line="240" w:lineRule="auto"/>
        <w:jc w:val="both"/>
        <w:rPr>
          <w:rFonts w:ascii="Times New Roman" w:hAnsi="Times New Roman" w:cs="Times New Roman"/>
          <w:b/>
          <w:bCs/>
          <w:sz w:val="24"/>
          <w:szCs w:val="24"/>
        </w:rPr>
      </w:pPr>
    </w:p>
    <w:p w14:paraId="69C4C129"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Quote ‘while details of the underlying have to be recorded at the time of booking the contract, in the view of logistic issues, a maximum period of 15 days may be allowed for production of the documents. If the documents are not submitted by the customer within 15 days, the contract may be cancelled, and the exchange gain, if any, should not be passed on to the customer’. Unquote.</w:t>
      </w:r>
    </w:p>
    <w:p w14:paraId="3C333150" w14:textId="77777777" w:rsidR="0060429F" w:rsidRPr="00C902C8" w:rsidRDefault="0060429F" w:rsidP="0060429F">
      <w:pPr>
        <w:spacing w:after="0" w:line="240" w:lineRule="auto"/>
        <w:jc w:val="both"/>
        <w:rPr>
          <w:rFonts w:ascii="Times New Roman" w:hAnsi="Times New Roman" w:cs="Times New Roman"/>
          <w:sz w:val="24"/>
          <w:szCs w:val="24"/>
        </w:rPr>
      </w:pPr>
    </w:p>
    <w:p w14:paraId="12F7A7BA"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 the present circumstances it may be difficult for corporates to adhere to the requirement of 15-day period and submission of certified true copies (hard copies) of the underlying documents.</w:t>
      </w:r>
    </w:p>
    <w:p w14:paraId="41EA3FFF"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b/>
          <w:bCs/>
          <w:sz w:val="24"/>
          <w:szCs w:val="24"/>
        </w:rPr>
        <w:t>Relaxation</w:t>
      </w:r>
      <w:r w:rsidRPr="00C902C8">
        <w:rPr>
          <w:rFonts w:ascii="Times New Roman" w:hAnsi="Times New Roman" w:cs="Times New Roman"/>
          <w:sz w:val="24"/>
          <w:szCs w:val="24"/>
        </w:rPr>
        <w:t xml:space="preserve">–Considering the difficulty faced by corporate AD Banks may allow time of </w:t>
      </w:r>
      <w:proofErr w:type="spellStart"/>
      <w:r w:rsidRPr="00C902C8">
        <w:rPr>
          <w:rFonts w:ascii="Times New Roman" w:hAnsi="Times New Roman" w:cs="Times New Roman"/>
          <w:sz w:val="24"/>
          <w:szCs w:val="24"/>
        </w:rPr>
        <w:t>upto</w:t>
      </w:r>
      <w:proofErr w:type="spellEnd"/>
      <w:r w:rsidRPr="00C902C8">
        <w:rPr>
          <w:rFonts w:ascii="Times New Roman" w:hAnsi="Times New Roman" w:cs="Times New Roman"/>
          <w:sz w:val="24"/>
          <w:szCs w:val="24"/>
        </w:rPr>
        <w:t xml:space="preserve"> 60 days or date of maturity of contract whichever is earlier, for production of underlying documents by corporates. This would be applicable for the contracts booked between February 15, 2020 to April 15, 2020. This period may be reviewed/extended based on evolving situation.</w:t>
      </w:r>
    </w:p>
    <w:p w14:paraId="52A5E0AB" w14:textId="77777777" w:rsidR="0060429F" w:rsidRPr="00C902C8" w:rsidRDefault="0060429F" w:rsidP="0060429F">
      <w:pPr>
        <w:spacing w:after="0" w:line="240" w:lineRule="auto"/>
        <w:jc w:val="both"/>
        <w:rPr>
          <w:rFonts w:ascii="Times New Roman" w:hAnsi="Times New Roman" w:cs="Times New Roman"/>
          <w:sz w:val="24"/>
          <w:szCs w:val="24"/>
        </w:rPr>
      </w:pPr>
    </w:p>
    <w:p w14:paraId="40A8E174"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Online submission of documents evidencing exposure instead of physical production of documents, subject to due diligence by AD Banks on the authenticity of underlying documents, is permitted. This would be applicable for the contracts booked between February 15, 2020 to April 15, 2020. AD Banks shall ensure that all documents are obtained once normalcy is restored.</w:t>
      </w:r>
    </w:p>
    <w:p w14:paraId="29DDF71C" w14:textId="77777777" w:rsidR="0060429F" w:rsidRPr="00C902C8" w:rsidRDefault="0060429F" w:rsidP="0060429F">
      <w:pPr>
        <w:spacing w:after="0" w:line="240" w:lineRule="auto"/>
        <w:jc w:val="both"/>
        <w:rPr>
          <w:rFonts w:ascii="Times New Roman" w:hAnsi="Times New Roman" w:cs="Times New Roman"/>
          <w:sz w:val="24"/>
          <w:szCs w:val="24"/>
        </w:rPr>
      </w:pPr>
    </w:p>
    <w:p w14:paraId="435DAA17"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b/>
          <w:bCs/>
          <w:sz w:val="24"/>
          <w:szCs w:val="24"/>
        </w:rPr>
        <w:t xml:space="preserve">2) </w:t>
      </w:r>
      <w:proofErr w:type="spellStart"/>
      <w:r w:rsidRPr="00C902C8">
        <w:rPr>
          <w:rFonts w:ascii="Times New Roman" w:hAnsi="Times New Roman" w:cs="Times New Roman"/>
          <w:b/>
          <w:bCs/>
          <w:sz w:val="24"/>
          <w:szCs w:val="24"/>
        </w:rPr>
        <w:t>FEDAI</w:t>
      </w:r>
      <w:proofErr w:type="spellEnd"/>
      <w:r w:rsidRPr="00C902C8">
        <w:rPr>
          <w:rFonts w:ascii="Times New Roman" w:hAnsi="Times New Roman" w:cs="Times New Roman"/>
          <w:b/>
          <w:bCs/>
          <w:sz w:val="24"/>
          <w:szCs w:val="24"/>
        </w:rPr>
        <w:t xml:space="preserve"> Rules</w:t>
      </w:r>
      <w:r w:rsidRPr="00C902C8">
        <w:rPr>
          <w:rFonts w:ascii="Times New Roman" w:hAnsi="Times New Roman" w:cs="Times New Roman"/>
          <w:sz w:val="24"/>
          <w:szCs w:val="24"/>
        </w:rPr>
        <w:t xml:space="preserve"> - Presently </w:t>
      </w:r>
      <w:proofErr w:type="spellStart"/>
      <w:r w:rsidRPr="00C902C8">
        <w:rPr>
          <w:rFonts w:ascii="Times New Roman" w:hAnsi="Times New Roman" w:cs="Times New Roman"/>
          <w:sz w:val="24"/>
          <w:szCs w:val="24"/>
        </w:rPr>
        <w:t>FEDAI</w:t>
      </w:r>
      <w:proofErr w:type="spellEnd"/>
      <w:r w:rsidRPr="00C902C8">
        <w:rPr>
          <w:rFonts w:ascii="Times New Roman" w:hAnsi="Times New Roman" w:cs="Times New Roman"/>
          <w:sz w:val="24"/>
          <w:szCs w:val="24"/>
        </w:rPr>
        <w:t xml:space="preserve"> Rule No. 6.4 (iv) requires that if a customer desires to cancel the contract he must advise the bank accordingly before or latest on the date of maturity of the contract. If there are no instructions from the customer, banks shall cancel the overdue contract within 3 working days after the maturity date. However, when a contract is cancelled after the maturity date, the customer shall not be entitled to the exchange difference, if any, in his favour, since the contract is cancelled on account of his default. He shall, however, be liable to pay the exchange difference, against him.</w:t>
      </w:r>
    </w:p>
    <w:p w14:paraId="7B5301AE" w14:textId="77777777" w:rsidR="0060429F" w:rsidRPr="00C902C8" w:rsidRDefault="0060429F" w:rsidP="0060429F">
      <w:pPr>
        <w:spacing w:after="0" w:line="240" w:lineRule="auto"/>
        <w:jc w:val="both"/>
        <w:rPr>
          <w:rFonts w:ascii="Times New Roman" w:hAnsi="Times New Roman" w:cs="Times New Roman"/>
          <w:sz w:val="24"/>
          <w:szCs w:val="24"/>
        </w:rPr>
      </w:pPr>
    </w:p>
    <w:p w14:paraId="3A745B6F"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b/>
          <w:bCs/>
          <w:sz w:val="24"/>
          <w:szCs w:val="24"/>
        </w:rPr>
        <w:lastRenderedPageBreak/>
        <w:t>Relaxation–</w:t>
      </w:r>
      <w:r w:rsidRPr="00C902C8">
        <w:rPr>
          <w:rFonts w:ascii="Times New Roman" w:hAnsi="Times New Roman" w:cs="Times New Roman"/>
          <w:sz w:val="24"/>
          <w:szCs w:val="24"/>
        </w:rPr>
        <w:t xml:space="preserve">The </w:t>
      </w:r>
      <w:proofErr w:type="spellStart"/>
      <w:r w:rsidRPr="00C902C8">
        <w:rPr>
          <w:rFonts w:ascii="Times New Roman" w:hAnsi="Times New Roman" w:cs="Times New Roman"/>
          <w:sz w:val="24"/>
          <w:szCs w:val="24"/>
        </w:rPr>
        <w:t>FEDAI</w:t>
      </w:r>
      <w:proofErr w:type="spellEnd"/>
      <w:r w:rsidRPr="00C902C8">
        <w:rPr>
          <w:rFonts w:ascii="Times New Roman" w:hAnsi="Times New Roman" w:cs="Times New Roman"/>
          <w:sz w:val="24"/>
          <w:szCs w:val="24"/>
        </w:rPr>
        <w:t xml:space="preserve"> Rule No. 6.4 (iv) is being put in abeyance, AD Banks may permit the corporate to take delivery of the overdue contract or cancel the contract and pass the gains if any, during the period (</w:t>
      </w:r>
      <w:proofErr w:type="spellStart"/>
      <w:r w:rsidRPr="00C902C8">
        <w:rPr>
          <w:rFonts w:ascii="Times New Roman" w:hAnsi="Times New Roman" w:cs="Times New Roman"/>
          <w:sz w:val="24"/>
          <w:szCs w:val="24"/>
        </w:rPr>
        <w:t>upto</w:t>
      </w:r>
      <w:proofErr w:type="spellEnd"/>
      <w:r w:rsidRPr="00C902C8">
        <w:rPr>
          <w:rFonts w:ascii="Times New Roman" w:hAnsi="Times New Roman" w:cs="Times New Roman"/>
          <w:sz w:val="24"/>
          <w:szCs w:val="24"/>
        </w:rPr>
        <w:t xml:space="preserve"> 3 days post maturity). This relaxation would be applicable to all the live contracts (as on date) and the prospective contracts maturing till April 15,2020. </w:t>
      </w:r>
    </w:p>
    <w:p w14:paraId="1CE48878" w14:textId="77777777" w:rsidR="0060429F" w:rsidRPr="00C902C8" w:rsidRDefault="0060429F" w:rsidP="0060429F">
      <w:pPr>
        <w:spacing w:after="0" w:line="240" w:lineRule="auto"/>
        <w:jc w:val="both"/>
        <w:rPr>
          <w:rFonts w:ascii="Times New Roman" w:hAnsi="Times New Roman" w:cs="Times New Roman"/>
          <w:sz w:val="24"/>
          <w:szCs w:val="24"/>
        </w:rPr>
      </w:pPr>
    </w:p>
    <w:p w14:paraId="06542097"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b/>
          <w:bCs/>
          <w:sz w:val="24"/>
          <w:szCs w:val="24"/>
        </w:rPr>
        <w:t>3)Submission of Documents</w:t>
      </w:r>
      <w:r w:rsidRPr="00C902C8">
        <w:rPr>
          <w:rFonts w:ascii="Times New Roman" w:hAnsi="Times New Roman" w:cs="Times New Roman"/>
          <w:sz w:val="24"/>
          <w:szCs w:val="24"/>
        </w:rPr>
        <w:t xml:space="preserve"> -Submission of all monthly/ quarterly returns related to forex hedging is also being kept in abeyance till April 30, 2020 and the same may be submitted with delay thereafter.</w:t>
      </w:r>
    </w:p>
    <w:p w14:paraId="6472EEC9" w14:textId="77777777" w:rsidR="0060429F" w:rsidRPr="00C902C8" w:rsidRDefault="0060429F" w:rsidP="0060429F">
      <w:pPr>
        <w:spacing w:after="0" w:line="240" w:lineRule="auto"/>
        <w:jc w:val="both"/>
        <w:rPr>
          <w:rFonts w:ascii="Times New Roman" w:hAnsi="Times New Roman" w:cs="Times New Roman"/>
          <w:sz w:val="24"/>
          <w:szCs w:val="24"/>
        </w:rPr>
      </w:pPr>
    </w:p>
    <w:p w14:paraId="283F7C1F" w14:textId="77777777" w:rsidR="0060429F" w:rsidRPr="00C902C8" w:rsidRDefault="0060429F" w:rsidP="0060429F">
      <w:pPr>
        <w:spacing w:after="0" w:line="240" w:lineRule="auto"/>
        <w:jc w:val="both"/>
        <w:rPr>
          <w:rFonts w:ascii="Times New Roman" w:hAnsi="Times New Roman" w:cs="Times New Roman"/>
          <w:b/>
          <w:bCs/>
          <w:sz w:val="24"/>
          <w:szCs w:val="24"/>
        </w:rPr>
      </w:pPr>
      <w:r w:rsidRPr="00C902C8">
        <w:rPr>
          <w:rFonts w:ascii="Times New Roman" w:hAnsi="Times New Roman" w:cs="Times New Roman"/>
          <w:sz w:val="24"/>
          <w:szCs w:val="24"/>
        </w:rPr>
        <w:t>Member banks are requested to take note of the same.</w:t>
      </w:r>
      <w:r w:rsidRPr="00C902C8">
        <w:rPr>
          <w:rFonts w:ascii="Times New Roman" w:hAnsi="Times New Roman" w:cs="Times New Roman"/>
          <w:b/>
          <w:bCs/>
          <w:sz w:val="24"/>
          <w:szCs w:val="24"/>
        </w:rPr>
        <w:t xml:space="preserve"> </w:t>
      </w:r>
    </w:p>
    <w:p w14:paraId="268988B4" w14:textId="77777777" w:rsidR="0060429F" w:rsidRPr="00C902C8" w:rsidRDefault="0060429F" w:rsidP="0060429F">
      <w:pPr>
        <w:pBdr>
          <w:bottom w:val="single" w:sz="12" w:space="1" w:color="auto"/>
        </w:pBdr>
        <w:spacing w:after="0" w:line="240" w:lineRule="auto"/>
        <w:jc w:val="both"/>
        <w:rPr>
          <w:rFonts w:ascii="Times New Roman" w:hAnsi="Times New Roman" w:cs="Times New Roman"/>
          <w:b/>
          <w:bCs/>
          <w:sz w:val="24"/>
          <w:szCs w:val="24"/>
        </w:rPr>
      </w:pPr>
    </w:p>
    <w:p w14:paraId="054E3A42" w14:textId="77777777" w:rsidR="0060429F" w:rsidRPr="00C902C8" w:rsidRDefault="0060429F" w:rsidP="0060429F">
      <w:pPr>
        <w:spacing w:after="0" w:line="240" w:lineRule="auto"/>
        <w:jc w:val="both"/>
        <w:rPr>
          <w:rFonts w:ascii="Times New Roman" w:hAnsi="Times New Roman" w:cs="Times New Roman"/>
          <w:b/>
          <w:bCs/>
          <w:sz w:val="24"/>
          <w:szCs w:val="24"/>
        </w:rPr>
      </w:pPr>
    </w:p>
    <w:p w14:paraId="251DB9CA" w14:textId="77777777" w:rsidR="0060429F" w:rsidRPr="00C902C8" w:rsidRDefault="0060429F" w:rsidP="0060429F">
      <w:pPr>
        <w:spacing w:after="0" w:line="240" w:lineRule="auto"/>
        <w:jc w:val="both"/>
        <w:rPr>
          <w:rFonts w:ascii="Times New Roman" w:hAnsi="Times New Roman" w:cs="Times New Roman"/>
          <w:b/>
          <w:bCs/>
          <w:sz w:val="24"/>
          <w:szCs w:val="24"/>
        </w:rPr>
      </w:pPr>
    </w:p>
    <w:p w14:paraId="4BEAAB15" w14:textId="77777777" w:rsidR="0060429F" w:rsidRPr="00C902C8" w:rsidRDefault="0060429F" w:rsidP="0060429F">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SPL-09/</w:t>
      </w:r>
      <w:proofErr w:type="spellStart"/>
      <w:r w:rsidRPr="00C902C8">
        <w:rPr>
          <w:rFonts w:ascii="Times New Roman" w:hAnsi="Times New Roman" w:cs="Times New Roman"/>
          <w:b/>
          <w:bCs/>
          <w:sz w:val="24"/>
          <w:szCs w:val="24"/>
        </w:rPr>
        <w:t>COVID19</w:t>
      </w:r>
      <w:proofErr w:type="spellEnd"/>
      <w:r w:rsidRPr="00C902C8">
        <w:rPr>
          <w:rFonts w:ascii="Times New Roman" w:hAnsi="Times New Roman" w:cs="Times New Roman"/>
          <w:b/>
          <w:bCs/>
          <w:sz w:val="24"/>
          <w:szCs w:val="24"/>
        </w:rPr>
        <w:t xml:space="preserve"> Relaxations/2020</w:t>
      </w:r>
    </w:p>
    <w:p w14:paraId="04B22969" w14:textId="77777777" w:rsidR="0060429F" w:rsidRPr="00C902C8" w:rsidRDefault="0060429F" w:rsidP="0060429F">
      <w:pPr>
        <w:spacing w:after="0" w:line="240" w:lineRule="auto"/>
        <w:ind w:left="6480" w:firstLine="720"/>
        <w:jc w:val="both"/>
        <w:rPr>
          <w:rFonts w:ascii="Times New Roman" w:hAnsi="Times New Roman" w:cs="Times New Roman"/>
          <w:sz w:val="24"/>
          <w:szCs w:val="24"/>
        </w:rPr>
      </w:pPr>
      <w:r w:rsidRPr="00C902C8">
        <w:rPr>
          <w:rFonts w:ascii="Times New Roman" w:hAnsi="Times New Roman" w:cs="Times New Roman"/>
          <w:sz w:val="24"/>
          <w:szCs w:val="24"/>
        </w:rPr>
        <w:t>11th June 2020</w:t>
      </w:r>
    </w:p>
    <w:p w14:paraId="41EB6062"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To</w:t>
      </w:r>
    </w:p>
    <w:p w14:paraId="7DDD7520"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Member Banks</w:t>
      </w:r>
    </w:p>
    <w:p w14:paraId="33E3518D" w14:textId="77777777" w:rsidR="0060429F" w:rsidRPr="00C902C8" w:rsidRDefault="0060429F" w:rsidP="0060429F">
      <w:pPr>
        <w:spacing w:after="0" w:line="240" w:lineRule="auto"/>
        <w:jc w:val="both"/>
        <w:rPr>
          <w:rFonts w:ascii="Times New Roman" w:hAnsi="Times New Roman" w:cs="Times New Roman"/>
          <w:b/>
          <w:bCs/>
          <w:sz w:val="24"/>
          <w:szCs w:val="24"/>
        </w:rPr>
      </w:pPr>
    </w:p>
    <w:p w14:paraId="32BC4AB1" w14:textId="77777777" w:rsidR="0060429F" w:rsidRPr="00C902C8" w:rsidRDefault="0060429F" w:rsidP="0060429F">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Novel Coronavirus COVID-19 – Temporary Relaxations in forex regulations – Extension</w:t>
      </w:r>
    </w:p>
    <w:p w14:paraId="7C8A322D" w14:textId="77777777" w:rsidR="0060429F" w:rsidRPr="00C902C8" w:rsidRDefault="0060429F" w:rsidP="0060429F">
      <w:pPr>
        <w:spacing w:after="0" w:line="240" w:lineRule="auto"/>
        <w:jc w:val="both"/>
        <w:rPr>
          <w:rFonts w:ascii="Times New Roman" w:hAnsi="Times New Roman" w:cs="Times New Roman"/>
          <w:b/>
          <w:bCs/>
          <w:sz w:val="24"/>
          <w:szCs w:val="24"/>
        </w:rPr>
      </w:pPr>
    </w:p>
    <w:p w14:paraId="5CB3EC4C"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Dear Sir/ Madam,</w:t>
      </w:r>
    </w:p>
    <w:p w14:paraId="7D7CF480" w14:textId="77777777" w:rsidR="0060429F" w:rsidRPr="00C902C8" w:rsidRDefault="0060429F" w:rsidP="0060429F">
      <w:pPr>
        <w:spacing w:after="0" w:line="240" w:lineRule="auto"/>
        <w:jc w:val="both"/>
        <w:rPr>
          <w:rFonts w:ascii="Times New Roman" w:hAnsi="Times New Roman" w:cs="Times New Roman"/>
          <w:sz w:val="24"/>
          <w:szCs w:val="24"/>
        </w:rPr>
      </w:pPr>
    </w:p>
    <w:p w14:paraId="3DBCCAFC"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We request reference to our Special Circulars </w:t>
      </w:r>
      <w:proofErr w:type="spellStart"/>
      <w:r w:rsidRPr="00C902C8">
        <w:rPr>
          <w:rFonts w:ascii="Times New Roman" w:hAnsi="Times New Roman" w:cs="Times New Roman"/>
          <w:sz w:val="24"/>
          <w:szCs w:val="24"/>
        </w:rPr>
        <w:t>No.SPL</w:t>
      </w:r>
      <w:proofErr w:type="spellEnd"/>
      <w:r w:rsidRPr="00C902C8">
        <w:rPr>
          <w:rFonts w:ascii="Times New Roman" w:hAnsi="Times New Roman" w:cs="Times New Roman"/>
          <w:sz w:val="24"/>
          <w:szCs w:val="24"/>
        </w:rPr>
        <w:t>-02/BV/2020 dated 19th March 2020,</w:t>
      </w:r>
    </w:p>
    <w:p w14:paraId="0EC40263" w14:textId="77777777" w:rsidR="0060429F" w:rsidRPr="00C902C8" w:rsidRDefault="0060429F" w:rsidP="0060429F">
      <w:pPr>
        <w:spacing w:after="0" w:line="240" w:lineRule="auto"/>
        <w:jc w:val="both"/>
        <w:rPr>
          <w:rFonts w:ascii="Times New Roman" w:hAnsi="Times New Roman" w:cs="Times New Roman"/>
          <w:sz w:val="24"/>
          <w:szCs w:val="24"/>
        </w:rPr>
      </w:pPr>
      <w:proofErr w:type="spellStart"/>
      <w:r w:rsidRPr="00C902C8">
        <w:rPr>
          <w:rFonts w:ascii="Times New Roman" w:hAnsi="Times New Roman" w:cs="Times New Roman"/>
          <w:sz w:val="24"/>
          <w:szCs w:val="24"/>
        </w:rPr>
        <w:t>No.SPL</w:t>
      </w:r>
      <w:proofErr w:type="spellEnd"/>
      <w:r w:rsidRPr="00C902C8">
        <w:rPr>
          <w:rFonts w:ascii="Times New Roman" w:hAnsi="Times New Roman" w:cs="Times New Roman"/>
          <w:sz w:val="24"/>
          <w:szCs w:val="24"/>
        </w:rPr>
        <w:t>-04/</w:t>
      </w:r>
      <w:proofErr w:type="spellStart"/>
      <w:r w:rsidRPr="00C902C8">
        <w:rPr>
          <w:rFonts w:ascii="Times New Roman" w:hAnsi="Times New Roman" w:cs="Times New Roman"/>
          <w:sz w:val="24"/>
          <w:szCs w:val="24"/>
        </w:rPr>
        <w:t>COVID19</w:t>
      </w:r>
      <w:proofErr w:type="spellEnd"/>
      <w:r w:rsidRPr="00C902C8">
        <w:rPr>
          <w:rFonts w:ascii="Times New Roman" w:hAnsi="Times New Roman" w:cs="Times New Roman"/>
          <w:sz w:val="24"/>
          <w:szCs w:val="24"/>
        </w:rPr>
        <w:t xml:space="preserve"> Relaxations/2020 dated 15th April 2020 and SPL-08/</w:t>
      </w:r>
      <w:proofErr w:type="spellStart"/>
      <w:r w:rsidRPr="00C902C8">
        <w:rPr>
          <w:rFonts w:ascii="Times New Roman" w:hAnsi="Times New Roman" w:cs="Times New Roman"/>
          <w:sz w:val="24"/>
          <w:szCs w:val="24"/>
        </w:rPr>
        <w:t>COVID19</w:t>
      </w:r>
      <w:proofErr w:type="spellEnd"/>
    </w:p>
    <w:p w14:paraId="109C4578"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Relaxations/2020 dated 19th May 2020.</w:t>
      </w:r>
    </w:p>
    <w:p w14:paraId="5621B43B" w14:textId="77777777" w:rsidR="0060429F" w:rsidRPr="00C902C8" w:rsidRDefault="0060429F" w:rsidP="0060429F">
      <w:pPr>
        <w:spacing w:after="0" w:line="240" w:lineRule="auto"/>
        <w:jc w:val="both"/>
        <w:rPr>
          <w:rFonts w:ascii="Times New Roman" w:hAnsi="Times New Roman" w:cs="Times New Roman"/>
          <w:sz w:val="24"/>
          <w:szCs w:val="24"/>
        </w:rPr>
      </w:pPr>
    </w:p>
    <w:p w14:paraId="660C18A4"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 the light of opening up of economy in phased manner starting with Unlock 1.0, the situation was reviewed and it has been decided to continue the relaxations, with some modifications, for the period starting from 1st June 2020 to 30th June 2020.</w:t>
      </w:r>
    </w:p>
    <w:p w14:paraId="791A4A47" w14:textId="77777777" w:rsidR="0060429F" w:rsidRPr="00C902C8" w:rsidRDefault="0060429F" w:rsidP="0060429F">
      <w:pPr>
        <w:spacing w:after="0" w:line="240" w:lineRule="auto"/>
        <w:jc w:val="both"/>
        <w:rPr>
          <w:rFonts w:ascii="Times New Roman" w:hAnsi="Times New Roman" w:cs="Times New Roman"/>
          <w:sz w:val="24"/>
          <w:szCs w:val="24"/>
        </w:rPr>
      </w:pPr>
    </w:p>
    <w:p w14:paraId="00A08BEB" w14:textId="77777777" w:rsidR="0060429F" w:rsidRPr="00C902C8" w:rsidRDefault="0060429F" w:rsidP="0060429F">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1) Submission of underlying documents</w:t>
      </w:r>
    </w:p>
    <w:p w14:paraId="2A246F3E" w14:textId="77777777" w:rsidR="0060429F" w:rsidRPr="00C902C8" w:rsidRDefault="0060429F" w:rsidP="0060429F">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Relaxation –</w:t>
      </w:r>
    </w:p>
    <w:p w14:paraId="52CC7231"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Considering the difficulties faced by corporates AD Banks may allow time of </w:t>
      </w:r>
      <w:proofErr w:type="spellStart"/>
      <w:r w:rsidRPr="00C902C8">
        <w:rPr>
          <w:rFonts w:ascii="Times New Roman" w:hAnsi="Times New Roman" w:cs="Times New Roman"/>
          <w:sz w:val="24"/>
          <w:szCs w:val="24"/>
        </w:rPr>
        <w:t>upto</w:t>
      </w:r>
      <w:proofErr w:type="spellEnd"/>
      <w:r w:rsidRPr="00C902C8">
        <w:rPr>
          <w:rFonts w:ascii="Times New Roman" w:hAnsi="Times New Roman" w:cs="Times New Roman"/>
          <w:sz w:val="24"/>
          <w:szCs w:val="24"/>
        </w:rPr>
        <w:t xml:space="preserve"> 30 days or</w:t>
      </w:r>
    </w:p>
    <w:p w14:paraId="0845B0E3"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date of maturity of contract whichever is earlier, for physical production of underlying</w:t>
      </w:r>
    </w:p>
    <w:p w14:paraId="749F9F9F"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documents by corporates.</w:t>
      </w:r>
    </w:p>
    <w:p w14:paraId="2ABB8894" w14:textId="77777777" w:rsidR="0060429F" w:rsidRPr="00C902C8" w:rsidRDefault="0060429F" w:rsidP="0060429F">
      <w:pPr>
        <w:spacing w:after="0" w:line="240" w:lineRule="auto"/>
        <w:jc w:val="both"/>
        <w:rPr>
          <w:rFonts w:ascii="Times New Roman" w:hAnsi="Times New Roman" w:cs="Times New Roman"/>
          <w:sz w:val="24"/>
          <w:szCs w:val="24"/>
        </w:rPr>
      </w:pPr>
    </w:p>
    <w:p w14:paraId="77736C4E"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AD Banks should ensure online submission of documents within 15 days of booking of the</w:t>
      </w:r>
    </w:p>
    <w:p w14:paraId="220EE4AC"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contract.</w:t>
      </w:r>
    </w:p>
    <w:p w14:paraId="30676989" w14:textId="77777777" w:rsidR="0060429F" w:rsidRPr="00C902C8" w:rsidRDefault="0060429F" w:rsidP="0060429F">
      <w:pPr>
        <w:spacing w:after="0" w:line="240" w:lineRule="auto"/>
        <w:jc w:val="both"/>
        <w:rPr>
          <w:rFonts w:ascii="Times New Roman" w:hAnsi="Times New Roman" w:cs="Times New Roman"/>
          <w:sz w:val="24"/>
          <w:szCs w:val="24"/>
        </w:rPr>
      </w:pPr>
    </w:p>
    <w:p w14:paraId="0A487873" w14:textId="77777777" w:rsidR="0060429F" w:rsidRPr="00C902C8" w:rsidRDefault="0060429F" w:rsidP="0060429F">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 xml:space="preserve">2) </w:t>
      </w:r>
      <w:proofErr w:type="spellStart"/>
      <w:r w:rsidRPr="00C902C8">
        <w:rPr>
          <w:rFonts w:ascii="Times New Roman" w:hAnsi="Times New Roman" w:cs="Times New Roman"/>
          <w:b/>
          <w:bCs/>
          <w:sz w:val="24"/>
          <w:szCs w:val="24"/>
        </w:rPr>
        <w:t>FEDAI</w:t>
      </w:r>
      <w:proofErr w:type="spellEnd"/>
      <w:r w:rsidRPr="00C902C8">
        <w:rPr>
          <w:rFonts w:ascii="Times New Roman" w:hAnsi="Times New Roman" w:cs="Times New Roman"/>
          <w:b/>
          <w:bCs/>
          <w:sz w:val="24"/>
          <w:szCs w:val="24"/>
        </w:rPr>
        <w:t xml:space="preserve"> Rule </w:t>
      </w:r>
      <w:proofErr w:type="spellStart"/>
      <w:r w:rsidRPr="00C902C8">
        <w:rPr>
          <w:rFonts w:ascii="Times New Roman" w:hAnsi="Times New Roman" w:cs="Times New Roman"/>
          <w:b/>
          <w:bCs/>
          <w:sz w:val="24"/>
          <w:szCs w:val="24"/>
        </w:rPr>
        <w:t>No.6.4</w:t>
      </w:r>
      <w:proofErr w:type="spellEnd"/>
      <w:r w:rsidRPr="00C902C8">
        <w:rPr>
          <w:rFonts w:ascii="Times New Roman" w:hAnsi="Times New Roman" w:cs="Times New Roman"/>
          <w:b/>
          <w:bCs/>
          <w:sz w:val="24"/>
          <w:szCs w:val="24"/>
        </w:rPr>
        <w:t xml:space="preserve"> (iv)</w:t>
      </w:r>
    </w:p>
    <w:p w14:paraId="194198CA" w14:textId="77777777" w:rsidR="0060429F" w:rsidRPr="00C902C8" w:rsidRDefault="0060429F" w:rsidP="0060429F">
      <w:pPr>
        <w:spacing w:after="0" w:line="240" w:lineRule="auto"/>
        <w:jc w:val="both"/>
        <w:rPr>
          <w:rFonts w:ascii="Times New Roman" w:hAnsi="Times New Roman" w:cs="Times New Roman"/>
          <w:b/>
          <w:bCs/>
          <w:sz w:val="24"/>
          <w:szCs w:val="24"/>
        </w:rPr>
      </w:pPr>
    </w:p>
    <w:p w14:paraId="048F3C07"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b/>
          <w:bCs/>
          <w:sz w:val="24"/>
          <w:szCs w:val="24"/>
        </w:rPr>
        <w:t xml:space="preserve">Relaxation </w:t>
      </w:r>
      <w:r w:rsidRPr="00C902C8">
        <w:rPr>
          <w:rFonts w:ascii="Times New Roman" w:hAnsi="Times New Roman" w:cs="Times New Roman"/>
          <w:sz w:val="24"/>
          <w:szCs w:val="24"/>
        </w:rPr>
        <w:t xml:space="preserve">–The </w:t>
      </w:r>
      <w:proofErr w:type="spellStart"/>
      <w:r w:rsidRPr="00C902C8">
        <w:rPr>
          <w:rFonts w:ascii="Times New Roman" w:hAnsi="Times New Roman" w:cs="Times New Roman"/>
          <w:sz w:val="24"/>
          <w:szCs w:val="24"/>
        </w:rPr>
        <w:t>FEDAI</w:t>
      </w:r>
      <w:proofErr w:type="spellEnd"/>
      <w:r w:rsidRPr="00C902C8">
        <w:rPr>
          <w:rFonts w:ascii="Times New Roman" w:hAnsi="Times New Roman" w:cs="Times New Roman"/>
          <w:sz w:val="24"/>
          <w:szCs w:val="24"/>
        </w:rPr>
        <w:t xml:space="preserve"> Rule No. 6.4 (iv) is being put in abeyance, AD Banks may permit the</w:t>
      </w:r>
    </w:p>
    <w:p w14:paraId="05FE8654"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corporate to take delivery of the overdue contract or cancel the contract and pass the gains if</w:t>
      </w:r>
    </w:p>
    <w:p w14:paraId="1073F752"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any, during the period (</w:t>
      </w:r>
      <w:proofErr w:type="spellStart"/>
      <w:r w:rsidRPr="00C902C8">
        <w:rPr>
          <w:rFonts w:ascii="Times New Roman" w:hAnsi="Times New Roman" w:cs="Times New Roman"/>
          <w:sz w:val="24"/>
          <w:szCs w:val="24"/>
        </w:rPr>
        <w:t>upto</w:t>
      </w:r>
      <w:proofErr w:type="spellEnd"/>
      <w:r w:rsidRPr="00C902C8">
        <w:rPr>
          <w:rFonts w:ascii="Times New Roman" w:hAnsi="Times New Roman" w:cs="Times New Roman"/>
          <w:sz w:val="24"/>
          <w:szCs w:val="24"/>
        </w:rPr>
        <w:t xml:space="preserve"> 3 days post maturity as per banks internal policy).</w:t>
      </w:r>
    </w:p>
    <w:p w14:paraId="4BE3BE1C" w14:textId="77777777" w:rsidR="0060429F" w:rsidRPr="00C902C8" w:rsidRDefault="0060429F" w:rsidP="0060429F">
      <w:pPr>
        <w:spacing w:after="0" w:line="240" w:lineRule="auto"/>
        <w:jc w:val="both"/>
        <w:rPr>
          <w:rFonts w:ascii="Times New Roman" w:hAnsi="Times New Roman" w:cs="Times New Roman"/>
          <w:sz w:val="24"/>
          <w:szCs w:val="24"/>
        </w:rPr>
      </w:pPr>
    </w:p>
    <w:p w14:paraId="7B011049" w14:textId="77777777"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Banks are advised to be cautious while extending these relaxations. All attempts should be made to restrict extending these relaxations in areas/to clients where lockdown restrictions have been relaxed/normalcy is getting restored.</w:t>
      </w:r>
    </w:p>
    <w:p w14:paraId="72DAB1BC" w14:textId="77777777" w:rsidR="0060429F" w:rsidRPr="00C902C8" w:rsidRDefault="0060429F" w:rsidP="0060429F">
      <w:pPr>
        <w:spacing w:after="0" w:line="240" w:lineRule="auto"/>
        <w:jc w:val="both"/>
        <w:rPr>
          <w:rFonts w:ascii="Times New Roman" w:hAnsi="Times New Roman" w:cs="Times New Roman"/>
          <w:sz w:val="24"/>
          <w:szCs w:val="24"/>
        </w:rPr>
      </w:pPr>
    </w:p>
    <w:p w14:paraId="5A29286C" w14:textId="20DC4FEF" w:rsidR="0060429F" w:rsidRPr="00C902C8" w:rsidRDefault="0060429F" w:rsidP="0060429F">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Member banks are requested to be guided accordingly</w:t>
      </w:r>
      <w:bookmarkEnd w:id="0"/>
    </w:p>
    <w:sectPr w:rsidR="0060429F" w:rsidRPr="00C902C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C5B52" w14:textId="77777777" w:rsidR="00544A95" w:rsidRDefault="00544A95" w:rsidP="00064158">
      <w:pPr>
        <w:spacing w:after="0" w:line="240" w:lineRule="auto"/>
      </w:pPr>
      <w:r>
        <w:separator/>
      </w:r>
    </w:p>
  </w:endnote>
  <w:endnote w:type="continuationSeparator" w:id="0">
    <w:p w14:paraId="25F183CB" w14:textId="77777777" w:rsidR="00544A95" w:rsidRDefault="00544A95" w:rsidP="0006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9401276"/>
      <w:docPartObj>
        <w:docPartGallery w:val="Page Numbers (Bottom of Page)"/>
        <w:docPartUnique/>
      </w:docPartObj>
    </w:sdtPr>
    <w:sdtEndPr>
      <w:rPr>
        <w:noProof/>
      </w:rPr>
    </w:sdtEndPr>
    <w:sdtContent>
      <w:p w14:paraId="1F1681E7" w14:textId="461DEBA8" w:rsidR="00E112B6" w:rsidRDefault="00E112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FDF365" w14:textId="77777777" w:rsidR="00E112B6" w:rsidRDefault="00E11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41A88B" w14:textId="77777777" w:rsidR="00544A95" w:rsidRDefault="00544A95" w:rsidP="00064158">
      <w:pPr>
        <w:spacing w:after="0" w:line="240" w:lineRule="auto"/>
      </w:pPr>
      <w:r>
        <w:separator/>
      </w:r>
    </w:p>
  </w:footnote>
  <w:footnote w:type="continuationSeparator" w:id="0">
    <w:p w14:paraId="37DAB839" w14:textId="77777777" w:rsidR="00544A95" w:rsidRDefault="00544A95" w:rsidP="000641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1463"/>
    <w:multiLevelType w:val="hybridMultilevel"/>
    <w:tmpl w:val="C06CA4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12B7DE9"/>
    <w:multiLevelType w:val="hybridMultilevel"/>
    <w:tmpl w:val="555619A2"/>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26937CB"/>
    <w:multiLevelType w:val="hybridMultilevel"/>
    <w:tmpl w:val="5DD638F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30E66A4"/>
    <w:multiLevelType w:val="hybridMultilevel"/>
    <w:tmpl w:val="C1E4C0BC"/>
    <w:lvl w:ilvl="0" w:tplc="8B9A29BA">
      <w:start w:val="1"/>
      <w:numFmt w:val="decimal"/>
      <w:lvlText w:val="%1"/>
      <w:lvlJc w:val="left"/>
      <w:pPr>
        <w:ind w:left="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38D0F4F4">
      <w:start w:val="1"/>
      <w:numFmt w:val="lowerLetter"/>
      <w:lvlText w:val="(%2)"/>
      <w:lvlJc w:val="left"/>
      <w:pPr>
        <w:ind w:left="123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BE266D1A">
      <w:start w:val="1"/>
      <w:numFmt w:val="lowerRoman"/>
      <w:lvlText w:val="%3"/>
      <w:lvlJc w:val="left"/>
      <w:pPr>
        <w:ind w:left="2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0CDA72BC">
      <w:start w:val="1"/>
      <w:numFmt w:val="decimal"/>
      <w:lvlText w:val="%4"/>
      <w:lvlJc w:val="left"/>
      <w:pPr>
        <w:ind w:left="2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219A7800">
      <w:start w:val="1"/>
      <w:numFmt w:val="lowerLetter"/>
      <w:lvlText w:val="%5"/>
      <w:lvlJc w:val="left"/>
      <w:pPr>
        <w:ind w:left="34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28C0CF90">
      <w:start w:val="1"/>
      <w:numFmt w:val="lowerRoman"/>
      <w:lvlText w:val="%6"/>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61FC81D0">
      <w:start w:val="1"/>
      <w:numFmt w:val="decimal"/>
      <w:lvlText w:val="%7"/>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8FECD250">
      <w:start w:val="1"/>
      <w:numFmt w:val="lowerLetter"/>
      <w:lvlText w:val="%8"/>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ED5EB1CE">
      <w:start w:val="1"/>
      <w:numFmt w:val="lowerRoman"/>
      <w:lvlText w:val="%9"/>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4" w15:restartNumberingAfterBreak="0">
    <w:nsid w:val="03D954F5"/>
    <w:multiLevelType w:val="hybridMultilevel"/>
    <w:tmpl w:val="00503F1C"/>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49E5BBF"/>
    <w:multiLevelType w:val="hybridMultilevel"/>
    <w:tmpl w:val="FB46453C"/>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6B16BD1"/>
    <w:multiLevelType w:val="hybridMultilevel"/>
    <w:tmpl w:val="EB6AD9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7962D95"/>
    <w:multiLevelType w:val="hybridMultilevel"/>
    <w:tmpl w:val="DA963E52"/>
    <w:lvl w:ilvl="0" w:tplc="40090019">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7EA49A5"/>
    <w:multiLevelType w:val="hybridMultilevel"/>
    <w:tmpl w:val="E5B8736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8997765"/>
    <w:multiLevelType w:val="hybridMultilevel"/>
    <w:tmpl w:val="C1AEBC7A"/>
    <w:lvl w:ilvl="0" w:tplc="40090019">
      <w:start w:val="1"/>
      <w:numFmt w:val="lowerLetter"/>
      <w:lvlText w:val="%1."/>
      <w:lvlJc w:val="left"/>
      <w:pPr>
        <w:ind w:left="720" w:hanging="360"/>
      </w:pPr>
    </w:lvl>
    <w:lvl w:ilvl="1" w:tplc="2F08C696">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9CD29F4"/>
    <w:multiLevelType w:val="hybridMultilevel"/>
    <w:tmpl w:val="821E3F3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A871A94"/>
    <w:multiLevelType w:val="hybridMultilevel"/>
    <w:tmpl w:val="934406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0BE32A15"/>
    <w:multiLevelType w:val="hybridMultilevel"/>
    <w:tmpl w:val="498E483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BE32AB6"/>
    <w:multiLevelType w:val="hybridMultilevel"/>
    <w:tmpl w:val="A7BC462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D0D5F75"/>
    <w:multiLevelType w:val="hybridMultilevel"/>
    <w:tmpl w:val="CEAAFE6A"/>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0DBE6E41"/>
    <w:multiLevelType w:val="hybridMultilevel"/>
    <w:tmpl w:val="E08AA3D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0DF53165"/>
    <w:multiLevelType w:val="hybridMultilevel"/>
    <w:tmpl w:val="4D0053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0EB30D4D"/>
    <w:multiLevelType w:val="hybridMultilevel"/>
    <w:tmpl w:val="C5A2603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0F445043"/>
    <w:multiLevelType w:val="hybridMultilevel"/>
    <w:tmpl w:val="DFF8E4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09437F8"/>
    <w:multiLevelType w:val="hybridMultilevel"/>
    <w:tmpl w:val="EDEE863C"/>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12A20210"/>
    <w:multiLevelType w:val="hybridMultilevel"/>
    <w:tmpl w:val="99D4D1A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13F66B1D"/>
    <w:multiLevelType w:val="hybridMultilevel"/>
    <w:tmpl w:val="FCC6BB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1648708F"/>
    <w:multiLevelType w:val="hybridMultilevel"/>
    <w:tmpl w:val="ED74FE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16770D80"/>
    <w:multiLevelType w:val="hybridMultilevel"/>
    <w:tmpl w:val="358218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16A205F8"/>
    <w:multiLevelType w:val="hybridMultilevel"/>
    <w:tmpl w:val="4A7E455C"/>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178D379D"/>
    <w:multiLevelType w:val="hybridMultilevel"/>
    <w:tmpl w:val="8488B5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186E5AAA"/>
    <w:multiLevelType w:val="hybridMultilevel"/>
    <w:tmpl w:val="C7B4B6E0"/>
    <w:lvl w:ilvl="0" w:tplc="1D6C3BEE">
      <w:start w:val="12"/>
      <w:numFmt w:val="decimal"/>
      <w:lvlText w:val="%1."/>
      <w:lvlJc w:val="left"/>
      <w:pPr>
        <w:ind w:left="12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9D6A66BA">
      <w:start w:val="1"/>
      <w:numFmt w:val="lowerLetter"/>
      <w:lvlText w:val="%2"/>
      <w:lvlJc w:val="left"/>
      <w:pPr>
        <w:ind w:left="276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2" w:tplc="84B0D0FC">
      <w:start w:val="1"/>
      <w:numFmt w:val="lowerRoman"/>
      <w:lvlText w:val="%3"/>
      <w:lvlJc w:val="left"/>
      <w:pPr>
        <w:ind w:left="348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3" w:tplc="DE920EC4">
      <w:start w:val="1"/>
      <w:numFmt w:val="decimal"/>
      <w:lvlText w:val="%4"/>
      <w:lvlJc w:val="left"/>
      <w:pPr>
        <w:ind w:left="42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4" w:tplc="CE66C82C">
      <w:start w:val="1"/>
      <w:numFmt w:val="lowerLetter"/>
      <w:lvlText w:val="%5"/>
      <w:lvlJc w:val="left"/>
      <w:pPr>
        <w:ind w:left="492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5" w:tplc="B7A27750">
      <w:start w:val="1"/>
      <w:numFmt w:val="lowerRoman"/>
      <w:lvlText w:val="%6"/>
      <w:lvlJc w:val="left"/>
      <w:pPr>
        <w:ind w:left="564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6" w:tplc="D95659D8">
      <w:start w:val="1"/>
      <w:numFmt w:val="decimal"/>
      <w:lvlText w:val="%7"/>
      <w:lvlJc w:val="left"/>
      <w:pPr>
        <w:ind w:left="636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7" w:tplc="0F3A6930">
      <w:start w:val="1"/>
      <w:numFmt w:val="lowerLetter"/>
      <w:lvlText w:val="%8"/>
      <w:lvlJc w:val="left"/>
      <w:pPr>
        <w:ind w:left="708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8" w:tplc="D7880DA2">
      <w:start w:val="1"/>
      <w:numFmt w:val="lowerRoman"/>
      <w:lvlText w:val="%9"/>
      <w:lvlJc w:val="left"/>
      <w:pPr>
        <w:ind w:left="78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abstractNum>
  <w:abstractNum w:abstractNumId="27" w15:restartNumberingAfterBreak="0">
    <w:nsid w:val="18DD166E"/>
    <w:multiLevelType w:val="hybridMultilevel"/>
    <w:tmpl w:val="BB02B2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19CA064A"/>
    <w:multiLevelType w:val="hybridMultilevel"/>
    <w:tmpl w:val="020CE8E6"/>
    <w:lvl w:ilvl="0" w:tplc="4009001B">
      <w:start w:val="1"/>
      <w:numFmt w:val="lowerRoman"/>
      <w:lvlText w:val="%1."/>
      <w:lvlJc w:val="right"/>
      <w:pPr>
        <w:ind w:left="720" w:hanging="360"/>
      </w:pPr>
      <w:rPr>
        <w:rFonts w:hint="default"/>
      </w:rPr>
    </w:lvl>
    <w:lvl w:ilvl="1" w:tplc="4822BEE6">
      <w:start w:val="1"/>
      <w:numFmt w:val="lowerLetter"/>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1BAB196B"/>
    <w:multiLevelType w:val="hybridMultilevel"/>
    <w:tmpl w:val="C82008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1C122341"/>
    <w:multiLevelType w:val="hybridMultilevel"/>
    <w:tmpl w:val="45F053A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1E851064"/>
    <w:multiLevelType w:val="hybridMultilevel"/>
    <w:tmpl w:val="F1B8C9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1F76236F"/>
    <w:multiLevelType w:val="hybridMultilevel"/>
    <w:tmpl w:val="3C1C7586"/>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20FB0572"/>
    <w:multiLevelType w:val="hybridMultilevel"/>
    <w:tmpl w:val="3EA49A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22A3016E"/>
    <w:multiLevelType w:val="hybridMultilevel"/>
    <w:tmpl w:val="161473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22C8799C"/>
    <w:multiLevelType w:val="hybridMultilevel"/>
    <w:tmpl w:val="4C525D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23900BA3"/>
    <w:multiLevelType w:val="hybridMultilevel"/>
    <w:tmpl w:val="58E82B56"/>
    <w:lvl w:ilvl="0" w:tplc="40090019">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24B9161E"/>
    <w:multiLevelType w:val="hybridMultilevel"/>
    <w:tmpl w:val="82FEE4C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252C4A5F"/>
    <w:multiLevelType w:val="hybridMultilevel"/>
    <w:tmpl w:val="B9D4980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289B7101"/>
    <w:multiLevelType w:val="hybridMultilevel"/>
    <w:tmpl w:val="28965A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294874FE"/>
    <w:multiLevelType w:val="hybridMultilevel"/>
    <w:tmpl w:val="2D4AEF0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2A234D2C"/>
    <w:multiLevelType w:val="hybridMultilevel"/>
    <w:tmpl w:val="C18EDBF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2B046C64"/>
    <w:multiLevelType w:val="hybridMultilevel"/>
    <w:tmpl w:val="0CAEE8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2C3C3BBA"/>
    <w:multiLevelType w:val="hybridMultilevel"/>
    <w:tmpl w:val="22B2929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2D8927AE"/>
    <w:multiLevelType w:val="hybridMultilevel"/>
    <w:tmpl w:val="FA4E36D6"/>
    <w:lvl w:ilvl="0" w:tplc="11EAA388">
      <w:start w:val="2"/>
      <w:numFmt w:val="decimal"/>
      <w:lvlText w:val="%1."/>
      <w:lvlJc w:val="left"/>
      <w:pPr>
        <w:ind w:left="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2B1056DA">
      <w:start w:val="1"/>
      <w:numFmt w:val="lowerRoman"/>
      <w:lvlText w:val="(%2)"/>
      <w:lvlJc w:val="left"/>
      <w:pPr>
        <w:ind w:left="7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61DE1DDC">
      <w:start w:val="1"/>
      <w:numFmt w:val="lowerRoman"/>
      <w:lvlText w:val="%3"/>
      <w:lvlJc w:val="left"/>
      <w:pPr>
        <w:ind w:left="2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E5CC4050">
      <w:start w:val="1"/>
      <w:numFmt w:val="decimal"/>
      <w:lvlText w:val="%4"/>
      <w:lvlJc w:val="left"/>
      <w:pPr>
        <w:ind w:left="2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AB1E1C8E">
      <w:start w:val="1"/>
      <w:numFmt w:val="lowerLetter"/>
      <w:lvlText w:val="%5"/>
      <w:lvlJc w:val="left"/>
      <w:pPr>
        <w:ind w:left="34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C88AEA3A">
      <w:start w:val="1"/>
      <w:numFmt w:val="lowerRoman"/>
      <w:lvlText w:val="%6"/>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4C5CB310">
      <w:start w:val="1"/>
      <w:numFmt w:val="decimal"/>
      <w:lvlText w:val="%7"/>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0A40B1A8">
      <w:start w:val="1"/>
      <w:numFmt w:val="lowerLetter"/>
      <w:lvlText w:val="%8"/>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FD52BD98">
      <w:start w:val="1"/>
      <w:numFmt w:val="lowerRoman"/>
      <w:lvlText w:val="%9"/>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45" w15:restartNumberingAfterBreak="0">
    <w:nsid w:val="2E22115B"/>
    <w:multiLevelType w:val="hybridMultilevel"/>
    <w:tmpl w:val="06E2883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2EE65A26"/>
    <w:multiLevelType w:val="hybridMultilevel"/>
    <w:tmpl w:val="4ADC279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2F910F78"/>
    <w:multiLevelType w:val="hybridMultilevel"/>
    <w:tmpl w:val="653C42B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2FD70228"/>
    <w:multiLevelType w:val="hybridMultilevel"/>
    <w:tmpl w:val="AB5C98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2FF929D0"/>
    <w:multiLevelType w:val="hybridMultilevel"/>
    <w:tmpl w:val="7272DB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30415C7E"/>
    <w:multiLevelType w:val="hybridMultilevel"/>
    <w:tmpl w:val="1362F1AA"/>
    <w:lvl w:ilvl="0" w:tplc="A6DCB8F8">
      <w:start w:val="2"/>
      <w:numFmt w:val="decimal"/>
      <w:lvlText w:val="(%1)"/>
      <w:lvlJc w:val="left"/>
      <w:pPr>
        <w:ind w:left="16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76841366">
      <w:start w:val="1"/>
      <w:numFmt w:val="lowerRoman"/>
      <w:lvlText w:val="(%2)"/>
      <w:lvlJc w:val="left"/>
      <w:pPr>
        <w:ind w:left="216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9E048E30">
      <w:start w:val="1"/>
      <w:numFmt w:val="lowerRoman"/>
      <w:lvlText w:val="(%3)"/>
      <w:lvlJc w:val="left"/>
      <w:pPr>
        <w:ind w:left="264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54082690">
      <w:start w:val="1"/>
      <w:numFmt w:val="decimal"/>
      <w:lvlText w:val="%4"/>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E1344972">
      <w:start w:val="1"/>
      <w:numFmt w:val="lowerLetter"/>
      <w:lvlText w:val="%5"/>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30988EB8">
      <w:start w:val="1"/>
      <w:numFmt w:val="lowerRoman"/>
      <w:lvlText w:val="%6"/>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B11C15E6">
      <w:start w:val="1"/>
      <w:numFmt w:val="decimal"/>
      <w:lvlText w:val="%7"/>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6D12B6D8">
      <w:start w:val="1"/>
      <w:numFmt w:val="lowerLetter"/>
      <w:lvlText w:val="%8"/>
      <w:lvlJc w:val="left"/>
      <w:pPr>
        <w:ind w:left="7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0834FEBA">
      <w:start w:val="1"/>
      <w:numFmt w:val="lowerRoman"/>
      <w:lvlText w:val="%9"/>
      <w:lvlJc w:val="left"/>
      <w:pPr>
        <w:ind w:left="78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51" w15:restartNumberingAfterBreak="0">
    <w:nsid w:val="30991248"/>
    <w:multiLevelType w:val="hybridMultilevel"/>
    <w:tmpl w:val="FA7298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3122128A"/>
    <w:multiLevelType w:val="hybridMultilevel"/>
    <w:tmpl w:val="CF7C428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316665CD"/>
    <w:multiLevelType w:val="hybridMultilevel"/>
    <w:tmpl w:val="CCFC68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33755649"/>
    <w:multiLevelType w:val="hybridMultilevel"/>
    <w:tmpl w:val="FB26640C"/>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33B90F05"/>
    <w:multiLevelType w:val="hybridMultilevel"/>
    <w:tmpl w:val="A902401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340D1DB6"/>
    <w:multiLevelType w:val="hybridMultilevel"/>
    <w:tmpl w:val="14A09E22"/>
    <w:lvl w:ilvl="0" w:tplc="2BCCB46E">
      <w:start w:val="3"/>
      <w:numFmt w:val="bullet"/>
      <w:lvlText w:val="•"/>
      <w:lvlJc w:val="left"/>
      <w:pPr>
        <w:ind w:left="720" w:hanging="360"/>
      </w:pPr>
      <w:rPr>
        <w:rFonts w:ascii="Courier New" w:eastAsiaTheme="minorHAnsi"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3491525A"/>
    <w:multiLevelType w:val="hybridMultilevel"/>
    <w:tmpl w:val="2FF429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34B83785"/>
    <w:multiLevelType w:val="hybridMultilevel"/>
    <w:tmpl w:val="53788A2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34C51A88"/>
    <w:multiLevelType w:val="hybridMultilevel"/>
    <w:tmpl w:val="1E74BBFA"/>
    <w:lvl w:ilvl="0" w:tplc="E6AAA6AE">
      <w:start w:val="6"/>
      <w:numFmt w:val="decimal"/>
      <w:lvlText w:val="%1."/>
      <w:lvlJc w:val="left"/>
      <w:pPr>
        <w:ind w:left="12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0CE4D318">
      <w:start w:val="1"/>
      <w:numFmt w:val="lowerRoman"/>
      <w:lvlText w:val="(%2)"/>
      <w:lvlJc w:val="left"/>
      <w:pPr>
        <w:ind w:left="16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E00A981E">
      <w:start w:val="1"/>
      <w:numFmt w:val="lowerRoman"/>
      <w:lvlText w:val="%3"/>
      <w:lvlJc w:val="left"/>
      <w:pPr>
        <w:ind w:left="2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5088FCE2">
      <w:start w:val="1"/>
      <w:numFmt w:val="decimal"/>
      <w:lvlText w:val="%4"/>
      <w:lvlJc w:val="left"/>
      <w:pPr>
        <w:ind w:left="2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1430F48E">
      <w:start w:val="1"/>
      <w:numFmt w:val="lowerLetter"/>
      <w:lvlText w:val="%5"/>
      <w:lvlJc w:val="left"/>
      <w:pPr>
        <w:ind w:left="34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9BFA458A">
      <w:start w:val="1"/>
      <w:numFmt w:val="lowerRoman"/>
      <w:lvlText w:val="%6"/>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34AE8420">
      <w:start w:val="1"/>
      <w:numFmt w:val="decimal"/>
      <w:lvlText w:val="%7"/>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6708FE80">
      <w:start w:val="1"/>
      <w:numFmt w:val="lowerLetter"/>
      <w:lvlText w:val="%8"/>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3E0843FE">
      <w:start w:val="1"/>
      <w:numFmt w:val="lowerRoman"/>
      <w:lvlText w:val="%9"/>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60" w15:restartNumberingAfterBreak="0">
    <w:nsid w:val="362A1CB0"/>
    <w:multiLevelType w:val="hybridMultilevel"/>
    <w:tmpl w:val="87DC8F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375D291F"/>
    <w:multiLevelType w:val="hybridMultilevel"/>
    <w:tmpl w:val="AF6C361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384C72C8"/>
    <w:multiLevelType w:val="hybridMultilevel"/>
    <w:tmpl w:val="4184BF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39F0708D"/>
    <w:multiLevelType w:val="hybridMultilevel"/>
    <w:tmpl w:val="32F67CF2"/>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3A660FB6"/>
    <w:multiLevelType w:val="hybridMultilevel"/>
    <w:tmpl w:val="F3BE741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15:restartNumberingAfterBreak="0">
    <w:nsid w:val="3C107C83"/>
    <w:multiLevelType w:val="hybridMultilevel"/>
    <w:tmpl w:val="0F129C4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3DCE43BA"/>
    <w:multiLevelType w:val="hybridMultilevel"/>
    <w:tmpl w:val="DF28B9D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3EB30D92"/>
    <w:multiLevelType w:val="hybridMultilevel"/>
    <w:tmpl w:val="B0DC81F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15:restartNumberingAfterBreak="0">
    <w:nsid w:val="3EFF0AF0"/>
    <w:multiLevelType w:val="hybridMultilevel"/>
    <w:tmpl w:val="92042F76"/>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15:restartNumberingAfterBreak="0">
    <w:nsid w:val="417E382C"/>
    <w:multiLevelType w:val="hybridMultilevel"/>
    <w:tmpl w:val="7FF677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15:restartNumberingAfterBreak="0">
    <w:nsid w:val="41FE66F5"/>
    <w:multiLevelType w:val="hybridMultilevel"/>
    <w:tmpl w:val="1F50C9D8"/>
    <w:lvl w:ilvl="0" w:tplc="4C3049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15:restartNumberingAfterBreak="0">
    <w:nsid w:val="42D65A5C"/>
    <w:multiLevelType w:val="hybridMultilevel"/>
    <w:tmpl w:val="A32ECBB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430E3742"/>
    <w:multiLevelType w:val="hybridMultilevel"/>
    <w:tmpl w:val="2432D4C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43C10E76"/>
    <w:multiLevelType w:val="hybridMultilevel"/>
    <w:tmpl w:val="00BC71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46102479"/>
    <w:multiLevelType w:val="hybridMultilevel"/>
    <w:tmpl w:val="E3C6A1D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48523135"/>
    <w:multiLevelType w:val="hybridMultilevel"/>
    <w:tmpl w:val="1C8C6D52"/>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15:restartNumberingAfterBreak="0">
    <w:nsid w:val="4B1B7E6D"/>
    <w:multiLevelType w:val="hybridMultilevel"/>
    <w:tmpl w:val="CABC0F4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15:restartNumberingAfterBreak="0">
    <w:nsid w:val="4D5908B0"/>
    <w:multiLevelType w:val="hybridMultilevel"/>
    <w:tmpl w:val="F2AEAC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15:restartNumberingAfterBreak="0">
    <w:nsid w:val="4DAC0DAE"/>
    <w:multiLevelType w:val="hybridMultilevel"/>
    <w:tmpl w:val="05C0E30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15:restartNumberingAfterBreak="0">
    <w:nsid w:val="4E391A87"/>
    <w:multiLevelType w:val="hybridMultilevel"/>
    <w:tmpl w:val="A0C42486"/>
    <w:lvl w:ilvl="0" w:tplc="4C3049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15:restartNumberingAfterBreak="0">
    <w:nsid w:val="4E8D3D76"/>
    <w:multiLevelType w:val="hybridMultilevel"/>
    <w:tmpl w:val="0B806FFA"/>
    <w:lvl w:ilvl="0" w:tplc="2BCCB46E">
      <w:start w:val="3"/>
      <w:numFmt w:val="bullet"/>
      <w:lvlText w:val="•"/>
      <w:lvlJc w:val="left"/>
      <w:pPr>
        <w:ind w:left="720" w:hanging="360"/>
      </w:pPr>
      <w:rPr>
        <w:rFonts w:ascii="Courier New" w:eastAsiaTheme="minorHAnsi"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15:restartNumberingAfterBreak="0">
    <w:nsid w:val="532E4CB2"/>
    <w:multiLevelType w:val="hybridMultilevel"/>
    <w:tmpl w:val="3C82B41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15:restartNumberingAfterBreak="0">
    <w:nsid w:val="545C20CE"/>
    <w:multiLevelType w:val="hybridMultilevel"/>
    <w:tmpl w:val="85A0B66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15:restartNumberingAfterBreak="0">
    <w:nsid w:val="56F24620"/>
    <w:multiLevelType w:val="hybridMultilevel"/>
    <w:tmpl w:val="FCBE9EC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57CB55AC"/>
    <w:multiLevelType w:val="hybridMultilevel"/>
    <w:tmpl w:val="024A20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15:restartNumberingAfterBreak="0">
    <w:nsid w:val="58EC1D34"/>
    <w:multiLevelType w:val="hybridMultilevel"/>
    <w:tmpl w:val="276EF35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15:restartNumberingAfterBreak="0">
    <w:nsid w:val="5B3007E7"/>
    <w:multiLevelType w:val="hybridMultilevel"/>
    <w:tmpl w:val="8DE0467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5B3C5F8B"/>
    <w:multiLevelType w:val="hybridMultilevel"/>
    <w:tmpl w:val="5434BE4E"/>
    <w:lvl w:ilvl="0" w:tplc="2BCCB46E">
      <w:start w:val="3"/>
      <w:numFmt w:val="bullet"/>
      <w:lvlText w:val="•"/>
      <w:lvlJc w:val="left"/>
      <w:pPr>
        <w:ind w:left="720" w:hanging="360"/>
      </w:pPr>
      <w:rPr>
        <w:rFonts w:ascii="Courier New" w:eastAsiaTheme="minorHAnsi"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8" w15:restartNumberingAfterBreak="0">
    <w:nsid w:val="5C2F3734"/>
    <w:multiLevelType w:val="hybridMultilevel"/>
    <w:tmpl w:val="EC02905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15:restartNumberingAfterBreak="0">
    <w:nsid w:val="5C4F7A3C"/>
    <w:multiLevelType w:val="hybridMultilevel"/>
    <w:tmpl w:val="60AC2B80"/>
    <w:lvl w:ilvl="0" w:tplc="4C3049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15:restartNumberingAfterBreak="0">
    <w:nsid w:val="5CF32150"/>
    <w:multiLevelType w:val="hybridMultilevel"/>
    <w:tmpl w:val="702014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15:restartNumberingAfterBreak="0">
    <w:nsid w:val="5CF7334A"/>
    <w:multiLevelType w:val="hybridMultilevel"/>
    <w:tmpl w:val="A86838B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15:restartNumberingAfterBreak="0">
    <w:nsid w:val="5D5E258E"/>
    <w:multiLevelType w:val="hybridMultilevel"/>
    <w:tmpl w:val="0748BBAA"/>
    <w:lvl w:ilvl="0" w:tplc="09AEC376">
      <w:start w:val="1"/>
      <w:numFmt w:val="lowerRoman"/>
      <w:lvlText w:val="(%1)"/>
      <w:lvlJc w:val="left"/>
      <w:pPr>
        <w:ind w:left="191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1C7E903A">
      <w:start w:val="1"/>
      <w:numFmt w:val="lowerLetter"/>
      <w:lvlText w:val="%2"/>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9E9680C8">
      <w:start w:val="1"/>
      <w:numFmt w:val="lowerRoman"/>
      <w:lvlText w:val="%3"/>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03124B6C">
      <w:start w:val="1"/>
      <w:numFmt w:val="decimal"/>
      <w:lvlText w:val="%4"/>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D1B81108">
      <w:start w:val="1"/>
      <w:numFmt w:val="lowerLetter"/>
      <w:lvlText w:val="%5"/>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C9F075A2">
      <w:start w:val="1"/>
      <w:numFmt w:val="lowerRoman"/>
      <w:lvlText w:val="%6"/>
      <w:lvlJc w:val="left"/>
      <w:pPr>
        <w:ind w:left="61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4D202140">
      <w:start w:val="1"/>
      <w:numFmt w:val="decimal"/>
      <w:lvlText w:val="%7"/>
      <w:lvlJc w:val="left"/>
      <w:pPr>
        <w:ind w:left="68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0E38E662">
      <w:start w:val="1"/>
      <w:numFmt w:val="lowerLetter"/>
      <w:lvlText w:val="%8"/>
      <w:lvlJc w:val="left"/>
      <w:pPr>
        <w:ind w:left="75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FE06D3C8">
      <w:start w:val="1"/>
      <w:numFmt w:val="lowerRoman"/>
      <w:lvlText w:val="%9"/>
      <w:lvlJc w:val="left"/>
      <w:pPr>
        <w:ind w:left="82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93" w15:restartNumberingAfterBreak="0">
    <w:nsid w:val="5D8201B0"/>
    <w:multiLevelType w:val="hybridMultilevel"/>
    <w:tmpl w:val="C66EF1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4" w15:restartNumberingAfterBreak="0">
    <w:nsid w:val="5E760D42"/>
    <w:multiLevelType w:val="hybridMultilevel"/>
    <w:tmpl w:val="97FC2C02"/>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5" w15:restartNumberingAfterBreak="0">
    <w:nsid w:val="5EA0618E"/>
    <w:multiLevelType w:val="hybridMultilevel"/>
    <w:tmpl w:val="931401E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15:restartNumberingAfterBreak="0">
    <w:nsid w:val="5F6742E2"/>
    <w:multiLevelType w:val="hybridMultilevel"/>
    <w:tmpl w:val="E72AD5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7" w15:restartNumberingAfterBreak="0">
    <w:nsid w:val="61327D06"/>
    <w:multiLevelType w:val="hybridMultilevel"/>
    <w:tmpl w:val="2714A2C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8" w15:restartNumberingAfterBreak="0">
    <w:nsid w:val="62C913B7"/>
    <w:multiLevelType w:val="hybridMultilevel"/>
    <w:tmpl w:val="17684FD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15:restartNumberingAfterBreak="0">
    <w:nsid w:val="62CA283C"/>
    <w:multiLevelType w:val="hybridMultilevel"/>
    <w:tmpl w:val="90D027A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0" w15:restartNumberingAfterBreak="0">
    <w:nsid w:val="634641EA"/>
    <w:multiLevelType w:val="hybridMultilevel"/>
    <w:tmpl w:val="05201B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15:restartNumberingAfterBreak="0">
    <w:nsid w:val="63EE7ADD"/>
    <w:multiLevelType w:val="hybridMultilevel"/>
    <w:tmpl w:val="8F3C6E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2" w15:restartNumberingAfterBreak="0">
    <w:nsid w:val="648340BC"/>
    <w:multiLevelType w:val="hybridMultilevel"/>
    <w:tmpl w:val="56AA50C8"/>
    <w:lvl w:ilvl="0" w:tplc="83501842">
      <w:start w:val="1"/>
      <w:numFmt w:val="decimal"/>
      <w:lvlText w:val="%1"/>
      <w:lvlJc w:val="left"/>
      <w:pPr>
        <w:ind w:left="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EEA00018">
      <w:start w:val="1"/>
      <w:numFmt w:val="lowerLetter"/>
      <w:lvlText w:val="%2"/>
      <w:lvlJc w:val="left"/>
      <w:pPr>
        <w:ind w:left="1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02F0FF92">
      <w:start w:val="1"/>
      <w:numFmt w:val="lowerLetter"/>
      <w:lvlRestart w:val="0"/>
      <w:lvlText w:val="(%3)"/>
      <w:lvlJc w:val="left"/>
      <w:pPr>
        <w:ind w:left="216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29842782">
      <w:start w:val="1"/>
      <w:numFmt w:val="decimal"/>
      <w:lvlText w:val="%4"/>
      <w:lvlJc w:val="left"/>
      <w:pPr>
        <w:ind w:left="25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FF72806A">
      <w:start w:val="1"/>
      <w:numFmt w:val="lowerLetter"/>
      <w:lvlText w:val="%5"/>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DA56A540">
      <w:start w:val="1"/>
      <w:numFmt w:val="lowerRoman"/>
      <w:lvlText w:val="%6"/>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21728272">
      <w:start w:val="1"/>
      <w:numFmt w:val="decimal"/>
      <w:lvlText w:val="%7"/>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C1BCFC46">
      <w:start w:val="1"/>
      <w:numFmt w:val="lowerLetter"/>
      <w:lvlText w:val="%8"/>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B8E0E846">
      <w:start w:val="1"/>
      <w:numFmt w:val="lowerRoman"/>
      <w:lvlText w:val="%9"/>
      <w:lvlJc w:val="left"/>
      <w:pPr>
        <w:ind w:left="61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03" w15:restartNumberingAfterBreak="0">
    <w:nsid w:val="64E5046D"/>
    <w:multiLevelType w:val="hybridMultilevel"/>
    <w:tmpl w:val="F67EFC2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4" w15:restartNumberingAfterBreak="0">
    <w:nsid w:val="652B6576"/>
    <w:multiLevelType w:val="hybridMultilevel"/>
    <w:tmpl w:val="7E783EB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5" w15:restartNumberingAfterBreak="0">
    <w:nsid w:val="658451D9"/>
    <w:multiLevelType w:val="hybridMultilevel"/>
    <w:tmpl w:val="71624D8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15:restartNumberingAfterBreak="0">
    <w:nsid w:val="687D5305"/>
    <w:multiLevelType w:val="hybridMultilevel"/>
    <w:tmpl w:val="77161D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7" w15:restartNumberingAfterBreak="0">
    <w:nsid w:val="68BC4FED"/>
    <w:multiLevelType w:val="hybridMultilevel"/>
    <w:tmpl w:val="078CE07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8" w15:restartNumberingAfterBreak="0">
    <w:nsid w:val="6B461985"/>
    <w:multiLevelType w:val="hybridMultilevel"/>
    <w:tmpl w:val="946A33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9" w15:restartNumberingAfterBreak="0">
    <w:nsid w:val="6B4E6267"/>
    <w:multiLevelType w:val="hybridMultilevel"/>
    <w:tmpl w:val="9BACC6AA"/>
    <w:lvl w:ilvl="0" w:tplc="EEB085F6">
      <w:start w:val="4"/>
      <w:numFmt w:val="decimal"/>
      <w:lvlText w:val="%1"/>
      <w:lvlJc w:val="left"/>
      <w:pPr>
        <w:ind w:left="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AF140F72">
      <w:start w:val="1"/>
      <w:numFmt w:val="lowerLetter"/>
      <w:lvlText w:val="%2"/>
      <w:lvlJc w:val="left"/>
      <w:pPr>
        <w:ind w:left="22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F8B4D360">
      <w:start w:val="1"/>
      <w:numFmt w:val="lowerRoman"/>
      <w:lvlText w:val="%3"/>
      <w:lvlJc w:val="left"/>
      <w:pPr>
        <w:ind w:left="30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8CEA87AC">
      <w:start w:val="1"/>
      <w:numFmt w:val="decimal"/>
      <w:lvlText w:val="%4"/>
      <w:lvlJc w:val="left"/>
      <w:pPr>
        <w:ind w:left="37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67627C84">
      <w:start w:val="1"/>
      <w:numFmt w:val="lowerLetter"/>
      <w:lvlText w:val="%5"/>
      <w:lvlJc w:val="left"/>
      <w:pPr>
        <w:ind w:left="44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417EF6C4">
      <w:start w:val="1"/>
      <w:numFmt w:val="lowerRoman"/>
      <w:lvlText w:val="%6"/>
      <w:lvlJc w:val="left"/>
      <w:pPr>
        <w:ind w:left="51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63E8240A">
      <w:start w:val="1"/>
      <w:numFmt w:val="decimal"/>
      <w:lvlText w:val="%7"/>
      <w:lvlJc w:val="left"/>
      <w:pPr>
        <w:ind w:left="58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EC7C0BAC">
      <w:start w:val="1"/>
      <w:numFmt w:val="lowerLetter"/>
      <w:lvlText w:val="%8"/>
      <w:lvlJc w:val="left"/>
      <w:pPr>
        <w:ind w:left="66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11089B8A">
      <w:start w:val="1"/>
      <w:numFmt w:val="lowerRoman"/>
      <w:lvlText w:val="%9"/>
      <w:lvlJc w:val="left"/>
      <w:pPr>
        <w:ind w:left="73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10" w15:restartNumberingAfterBreak="0">
    <w:nsid w:val="6B805778"/>
    <w:multiLevelType w:val="hybridMultilevel"/>
    <w:tmpl w:val="BE2E9E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1" w15:restartNumberingAfterBreak="0">
    <w:nsid w:val="6C7178BA"/>
    <w:multiLevelType w:val="hybridMultilevel"/>
    <w:tmpl w:val="A0929264"/>
    <w:lvl w:ilvl="0" w:tplc="4009001B">
      <w:start w:val="1"/>
      <w:numFmt w:val="lowerRoman"/>
      <w:lvlText w:val="%1."/>
      <w:lvlJc w:val="righ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2" w15:restartNumberingAfterBreak="0">
    <w:nsid w:val="6C9D1886"/>
    <w:multiLevelType w:val="hybridMultilevel"/>
    <w:tmpl w:val="E85234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3" w15:restartNumberingAfterBreak="0">
    <w:nsid w:val="6E661A1F"/>
    <w:multiLevelType w:val="hybridMultilevel"/>
    <w:tmpl w:val="9CE6A54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4" w15:restartNumberingAfterBreak="0">
    <w:nsid w:val="70430B31"/>
    <w:multiLevelType w:val="hybridMultilevel"/>
    <w:tmpl w:val="01D6E2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5" w15:restartNumberingAfterBreak="0">
    <w:nsid w:val="71174889"/>
    <w:multiLevelType w:val="hybridMultilevel"/>
    <w:tmpl w:val="D2EC272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6" w15:restartNumberingAfterBreak="0">
    <w:nsid w:val="72D10648"/>
    <w:multiLevelType w:val="hybridMultilevel"/>
    <w:tmpl w:val="76C608E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7" w15:restartNumberingAfterBreak="0">
    <w:nsid w:val="733341B8"/>
    <w:multiLevelType w:val="hybridMultilevel"/>
    <w:tmpl w:val="BFB290A4"/>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8" w15:restartNumberingAfterBreak="0">
    <w:nsid w:val="75946F79"/>
    <w:multiLevelType w:val="hybridMultilevel"/>
    <w:tmpl w:val="6ABAFE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9" w15:restartNumberingAfterBreak="0">
    <w:nsid w:val="77BF1EF1"/>
    <w:multiLevelType w:val="hybridMultilevel"/>
    <w:tmpl w:val="8C66BB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0" w15:restartNumberingAfterBreak="0">
    <w:nsid w:val="79DD5CAB"/>
    <w:multiLevelType w:val="hybridMultilevel"/>
    <w:tmpl w:val="ABE4CAF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1" w15:restartNumberingAfterBreak="0">
    <w:nsid w:val="7A5C63AC"/>
    <w:multiLevelType w:val="hybridMultilevel"/>
    <w:tmpl w:val="4FCCB60C"/>
    <w:lvl w:ilvl="0" w:tplc="4C3049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2" w15:restartNumberingAfterBreak="0">
    <w:nsid w:val="7BD61DD3"/>
    <w:multiLevelType w:val="hybridMultilevel"/>
    <w:tmpl w:val="9C72609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3" w15:restartNumberingAfterBreak="0">
    <w:nsid w:val="7D5574F4"/>
    <w:multiLevelType w:val="hybridMultilevel"/>
    <w:tmpl w:val="2D00A20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4" w15:restartNumberingAfterBreak="0">
    <w:nsid w:val="7E1F3B3C"/>
    <w:multiLevelType w:val="hybridMultilevel"/>
    <w:tmpl w:val="5B9E487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5" w15:restartNumberingAfterBreak="0">
    <w:nsid w:val="7EF9695E"/>
    <w:multiLevelType w:val="hybridMultilevel"/>
    <w:tmpl w:val="F66C2D9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6" w15:restartNumberingAfterBreak="0">
    <w:nsid w:val="7F0A7FE8"/>
    <w:multiLevelType w:val="hybridMultilevel"/>
    <w:tmpl w:val="757A6A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7" w15:restartNumberingAfterBreak="0">
    <w:nsid w:val="7F5379BB"/>
    <w:multiLevelType w:val="hybridMultilevel"/>
    <w:tmpl w:val="98A6BB9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8"/>
  </w:num>
  <w:num w:numId="2">
    <w:abstractNumId w:val="76"/>
  </w:num>
  <w:num w:numId="3">
    <w:abstractNumId w:val="12"/>
  </w:num>
  <w:num w:numId="4">
    <w:abstractNumId w:val="88"/>
  </w:num>
  <w:num w:numId="5">
    <w:abstractNumId w:val="32"/>
  </w:num>
  <w:num w:numId="6">
    <w:abstractNumId w:val="6"/>
  </w:num>
  <w:num w:numId="7">
    <w:abstractNumId w:val="28"/>
  </w:num>
  <w:num w:numId="8">
    <w:abstractNumId w:val="83"/>
  </w:num>
  <w:num w:numId="9">
    <w:abstractNumId w:val="41"/>
  </w:num>
  <w:num w:numId="10">
    <w:abstractNumId w:val="78"/>
  </w:num>
  <w:num w:numId="11">
    <w:abstractNumId w:val="99"/>
  </w:num>
  <w:num w:numId="12">
    <w:abstractNumId w:val="66"/>
  </w:num>
  <w:num w:numId="13">
    <w:abstractNumId w:val="14"/>
  </w:num>
  <w:num w:numId="14">
    <w:abstractNumId w:val="121"/>
  </w:num>
  <w:num w:numId="15">
    <w:abstractNumId w:val="25"/>
  </w:num>
  <w:num w:numId="16">
    <w:abstractNumId w:val="79"/>
  </w:num>
  <w:num w:numId="17">
    <w:abstractNumId w:val="89"/>
  </w:num>
  <w:num w:numId="18">
    <w:abstractNumId w:val="70"/>
  </w:num>
  <w:num w:numId="19">
    <w:abstractNumId w:val="7"/>
  </w:num>
  <w:num w:numId="20">
    <w:abstractNumId w:val="123"/>
  </w:num>
  <w:num w:numId="21">
    <w:abstractNumId w:val="55"/>
  </w:num>
  <w:num w:numId="22">
    <w:abstractNumId w:val="46"/>
  </w:num>
  <w:num w:numId="23">
    <w:abstractNumId w:val="30"/>
  </w:num>
  <w:num w:numId="24">
    <w:abstractNumId w:val="2"/>
  </w:num>
  <w:num w:numId="25">
    <w:abstractNumId w:val="4"/>
  </w:num>
  <w:num w:numId="26">
    <w:abstractNumId w:val="96"/>
  </w:num>
  <w:num w:numId="27">
    <w:abstractNumId w:val="36"/>
  </w:num>
  <w:num w:numId="28">
    <w:abstractNumId w:val="71"/>
  </w:num>
  <w:num w:numId="29">
    <w:abstractNumId w:val="47"/>
  </w:num>
  <w:num w:numId="30">
    <w:abstractNumId w:val="115"/>
  </w:num>
  <w:num w:numId="31">
    <w:abstractNumId w:val="82"/>
  </w:num>
  <w:num w:numId="32">
    <w:abstractNumId w:val="61"/>
  </w:num>
  <w:num w:numId="33">
    <w:abstractNumId w:val="38"/>
  </w:num>
  <w:num w:numId="34">
    <w:abstractNumId w:val="52"/>
  </w:num>
  <w:num w:numId="35">
    <w:abstractNumId w:val="72"/>
  </w:num>
  <w:num w:numId="36">
    <w:abstractNumId w:val="120"/>
  </w:num>
  <w:num w:numId="37">
    <w:abstractNumId w:val="98"/>
  </w:num>
  <w:num w:numId="38">
    <w:abstractNumId w:val="37"/>
  </w:num>
  <w:num w:numId="39">
    <w:abstractNumId w:val="127"/>
  </w:num>
  <w:num w:numId="40">
    <w:abstractNumId w:val="45"/>
  </w:num>
  <w:num w:numId="41">
    <w:abstractNumId w:val="95"/>
  </w:num>
  <w:num w:numId="42">
    <w:abstractNumId w:val="43"/>
  </w:num>
  <w:num w:numId="43">
    <w:abstractNumId w:val="124"/>
  </w:num>
  <w:num w:numId="44">
    <w:abstractNumId w:val="104"/>
  </w:num>
  <w:num w:numId="45">
    <w:abstractNumId w:val="15"/>
  </w:num>
  <w:num w:numId="46">
    <w:abstractNumId w:val="20"/>
  </w:num>
  <w:num w:numId="47">
    <w:abstractNumId w:val="91"/>
  </w:num>
  <w:num w:numId="48">
    <w:abstractNumId w:val="111"/>
  </w:num>
  <w:num w:numId="49">
    <w:abstractNumId w:val="122"/>
  </w:num>
  <w:num w:numId="50">
    <w:abstractNumId w:val="10"/>
  </w:num>
  <w:num w:numId="51">
    <w:abstractNumId w:val="64"/>
  </w:num>
  <w:num w:numId="52">
    <w:abstractNumId w:val="67"/>
  </w:num>
  <w:num w:numId="53">
    <w:abstractNumId w:val="57"/>
  </w:num>
  <w:num w:numId="54">
    <w:abstractNumId w:val="125"/>
  </w:num>
  <w:num w:numId="55">
    <w:abstractNumId w:val="86"/>
  </w:num>
  <w:num w:numId="56">
    <w:abstractNumId w:val="93"/>
  </w:num>
  <w:num w:numId="57">
    <w:abstractNumId w:val="84"/>
  </w:num>
  <w:num w:numId="58">
    <w:abstractNumId w:val="53"/>
  </w:num>
  <w:num w:numId="59">
    <w:abstractNumId w:val="112"/>
  </w:num>
  <w:num w:numId="60">
    <w:abstractNumId w:val="18"/>
  </w:num>
  <w:num w:numId="61">
    <w:abstractNumId w:val="119"/>
  </w:num>
  <w:num w:numId="62">
    <w:abstractNumId w:val="106"/>
  </w:num>
  <w:num w:numId="63">
    <w:abstractNumId w:val="108"/>
  </w:num>
  <w:num w:numId="64">
    <w:abstractNumId w:val="126"/>
  </w:num>
  <w:num w:numId="65">
    <w:abstractNumId w:val="60"/>
  </w:num>
  <w:num w:numId="66">
    <w:abstractNumId w:val="114"/>
  </w:num>
  <w:num w:numId="67">
    <w:abstractNumId w:val="31"/>
  </w:num>
  <w:num w:numId="68">
    <w:abstractNumId w:val="42"/>
  </w:num>
  <w:num w:numId="69">
    <w:abstractNumId w:val="62"/>
  </w:num>
  <w:num w:numId="70">
    <w:abstractNumId w:val="21"/>
  </w:num>
  <w:num w:numId="71">
    <w:abstractNumId w:val="100"/>
  </w:num>
  <w:num w:numId="72">
    <w:abstractNumId w:val="23"/>
  </w:num>
  <w:num w:numId="73">
    <w:abstractNumId w:val="11"/>
  </w:num>
  <w:num w:numId="74">
    <w:abstractNumId w:val="51"/>
  </w:num>
  <w:num w:numId="75">
    <w:abstractNumId w:val="0"/>
  </w:num>
  <w:num w:numId="76">
    <w:abstractNumId w:val="39"/>
  </w:num>
  <w:num w:numId="77">
    <w:abstractNumId w:val="34"/>
  </w:num>
  <w:num w:numId="78">
    <w:abstractNumId w:val="33"/>
  </w:num>
  <w:num w:numId="79">
    <w:abstractNumId w:val="110"/>
  </w:num>
  <w:num w:numId="80">
    <w:abstractNumId w:val="27"/>
  </w:num>
  <w:num w:numId="81">
    <w:abstractNumId w:val="22"/>
  </w:num>
  <w:num w:numId="82">
    <w:abstractNumId w:val="118"/>
  </w:num>
  <w:num w:numId="83">
    <w:abstractNumId w:val="90"/>
  </w:num>
  <w:num w:numId="84">
    <w:abstractNumId w:val="101"/>
  </w:num>
  <w:num w:numId="85">
    <w:abstractNumId w:val="35"/>
  </w:num>
  <w:num w:numId="86">
    <w:abstractNumId w:val="49"/>
  </w:num>
  <w:num w:numId="87">
    <w:abstractNumId w:val="73"/>
  </w:num>
  <w:num w:numId="88">
    <w:abstractNumId w:val="69"/>
  </w:num>
  <w:num w:numId="89">
    <w:abstractNumId w:val="16"/>
  </w:num>
  <w:num w:numId="90">
    <w:abstractNumId w:val="77"/>
  </w:num>
  <w:num w:numId="91">
    <w:abstractNumId w:val="74"/>
  </w:num>
  <w:num w:numId="92">
    <w:abstractNumId w:val="8"/>
  </w:num>
  <w:num w:numId="93">
    <w:abstractNumId w:val="81"/>
  </w:num>
  <w:num w:numId="94">
    <w:abstractNumId w:val="9"/>
  </w:num>
  <w:num w:numId="95">
    <w:abstractNumId w:val="105"/>
  </w:num>
  <w:num w:numId="96">
    <w:abstractNumId w:val="58"/>
  </w:num>
  <w:num w:numId="97">
    <w:abstractNumId w:val="17"/>
  </w:num>
  <w:num w:numId="98">
    <w:abstractNumId w:val="68"/>
  </w:num>
  <w:num w:numId="99">
    <w:abstractNumId w:val="116"/>
  </w:num>
  <w:num w:numId="100">
    <w:abstractNumId w:val="5"/>
  </w:num>
  <w:num w:numId="101">
    <w:abstractNumId w:val="1"/>
  </w:num>
  <w:num w:numId="102">
    <w:abstractNumId w:val="107"/>
  </w:num>
  <w:num w:numId="103">
    <w:abstractNumId w:val="80"/>
  </w:num>
  <w:num w:numId="104">
    <w:abstractNumId w:val="29"/>
  </w:num>
  <w:num w:numId="105">
    <w:abstractNumId w:val="65"/>
  </w:num>
  <w:num w:numId="106">
    <w:abstractNumId w:val="54"/>
  </w:num>
  <w:num w:numId="107">
    <w:abstractNumId w:val="40"/>
  </w:num>
  <w:num w:numId="108">
    <w:abstractNumId w:val="97"/>
  </w:num>
  <w:num w:numId="109">
    <w:abstractNumId w:val="103"/>
  </w:num>
  <w:num w:numId="110">
    <w:abstractNumId w:val="113"/>
  </w:num>
  <w:num w:numId="111">
    <w:abstractNumId w:val="94"/>
  </w:num>
  <w:num w:numId="112">
    <w:abstractNumId w:val="19"/>
  </w:num>
  <w:num w:numId="113">
    <w:abstractNumId w:val="117"/>
  </w:num>
  <w:num w:numId="114">
    <w:abstractNumId w:val="13"/>
  </w:num>
  <w:num w:numId="115">
    <w:abstractNumId w:val="75"/>
  </w:num>
  <w:num w:numId="116">
    <w:abstractNumId w:val="56"/>
  </w:num>
  <w:num w:numId="117">
    <w:abstractNumId w:val="87"/>
  </w:num>
  <w:num w:numId="118">
    <w:abstractNumId w:val="63"/>
  </w:num>
  <w:num w:numId="119">
    <w:abstractNumId w:val="24"/>
  </w:num>
  <w:num w:numId="120">
    <w:abstractNumId w:val="85"/>
  </w:num>
  <w:num w:numId="121">
    <w:abstractNumId w:val="59"/>
  </w:num>
  <w:num w:numId="122">
    <w:abstractNumId w:val="102"/>
  </w:num>
  <w:num w:numId="123">
    <w:abstractNumId w:val="50"/>
  </w:num>
  <w:num w:numId="124">
    <w:abstractNumId w:val="92"/>
  </w:num>
  <w:num w:numId="125">
    <w:abstractNumId w:val="26"/>
  </w:num>
  <w:num w:numId="126">
    <w:abstractNumId w:val="44"/>
  </w:num>
  <w:num w:numId="127">
    <w:abstractNumId w:val="3"/>
  </w:num>
  <w:num w:numId="128">
    <w:abstractNumId w:val="109"/>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7F7"/>
    <w:rsid w:val="00017322"/>
    <w:rsid w:val="00027B70"/>
    <w:rsid w:val="00037042"/>
    <w:rsid w:val="00064158"/>
    <w:rsid w:val="000B3F63"/>
    <w:rsid w:val="000B5970"/>
    <w:rsid w:val="000C5651"/>
    <w:rsid w:val="000E38B1"/>
    <w:rsid w:val="001128C2"/>
    <w:rsid w:val="001150FE"/>
    <w:rsid w:val="00154274"/>
    <w:rsid w:val="001939A2"/>
    <w:rsid w:val="001A0D55"/>
    <w:rsid w:val="001A7667"/>
    <w:rsid w:val="001B13D4"/>
    <w:rsid w:val="001C66A9"/>
    <w:rsid w:val="001C66C4"/>
    <w:rsid w:val="001E4BCE"/>
    <w:rsid w:val="002321B6"/>
    <w:rsid w:val="00245F0D"/>
    <w:rsid w:val="00257BAE"/>
    <w:rsid w:val="002749A9"/>
    <w:rsid w:val="0031109D"/>
    <w:rsid w:val="00314531"/>
    <w:rsid w:val="00317E1B"/>
    <w:rsid w:val="003405AC"/>
    <w:rsid w:val="00345B73"/>
    <w:rsid w:val="00352E06"/>
    <w:rsid w:val="00374F45"/>
    <w:rsid w:val="003B251E"/>
    <w:rsid w:val="003E4425"/>
    <w:rsid w:val="00410AB0"/>
    <w:rsid w:val="00413694"/>
    <w:rsid w:val="00497228"/>
    <w:rsid w:val="004A1131"/>
    <w:rsid w:val="004B7FFD"/>
    <w:rsid w:val="004E6570"/>
    <w:rsid w:val="004F09B3"/>
    <w:rsid w:val="00544A95"/>
    <w:rsid w:val="005A7BE6"/>
    <w:rsid w:val="005C1CFE"/>
    <w:rsid w:val="0060429F"/>
    <w:rsid w:val="00604774"/>
    <w:rsid w:val="00605FDB"/>
    <w:rsid w:val="00624A58"/>
    <w:rsid w:val="00640832"/>
    <w:rsid w:val="00651F60"/>
    <w:rsid w:val="006647F7"/>
    <w:rsid w:val="006746FD"/>
    <w:rsid w:val="00683182"/>
    <w:rsid w:val="0069410D"/>
    <w:rsid w:val="006A2AC4"/>
    <w:rsid w:val="006D67FC"/>
    <w:rsid w:val="006E6305"/>
    <w:rsid w:val="006F5A25"/>
    <w:rsid w:val="007326EC"/>
    <w:rsid w:val="00733313"/>
    <w:rsid w:val="00737627"/>
    <w:rsid w:val="00747B3B"/>
    <w:rsid w:val="00752ACF"/>
    <w:rsid w:val="00757DB4"/>
    <w:rsid w:val="00771547"/>
    <w:rsid w:val="00790380"/>
    <w:rsid w:val="00797144"/>
    <w:rsid w:val="007D4FDB"/>
    <w:rsid w:val="0083281D"/>
    <w:rsid w:val="00875F3D"/>
    <w:rsid w:val="008F48BB"/>
    <w:rsid w:val="00905269"/>
    <w:rsid w:val="00947436"/>
    <w:rsid w:val="009506F9"/>
    <w:rsid w:val="0095745E"/>
    <w:rsid w:val="00987974"/>
    <w:rsid w:val="00987DE6"/>
    <w:rsid w:val="00994155"/>
    <w:rsid w:val="00A32783"/>
    <w:rsid w:val="00A348AB"/>
    <w:rsid w:val="00A47A10"/>
    <w:rsid w:val="00A71804"/>
    <w:rsid w:val="00AB4350"/>
    <w:rsid w:val="00AE3D54"/>
    <w:rsid w:val="00AF0FE3"/>
    <w:rsid w:val="00AF7560"/>
    <w:rsid w:val="00B00626"/>
    <w:rsid w:val="00B06E1E"/>
    <w:rsid w:val="00B42AEA"/>
    <w:rsid w:val="00B52927"/>
    <w:rsid w:val="00B70A82"/>
    <w:rsid w:val="00BB1DCF"/>
    <w:rsid w:val="00C14D5C"/>
    <w:rsid w:val="00C21AF3"/>
    <w:rsid w:val="00C24FC1"/>
    <w:rsid w:val="00C47163"/>
    <w:rsid w:val="00C6006B"/>
    <w:rsid w:val="00C66772"/>
    <w:rsid w:val="00C75F62"/>
    <w:rsid w:val="00C902C8"/>
    <w:rsid w:val="00CB30A5"/>
    <w:rsid w:val="00CD54AB"/>
    <w:rsid w:val="00CE4A18"/>
    <w:rsid w:val="00CE6B88"/>
    <w:rsid w:val="00CF4314"/>
    <w:rsid w:val="00D03985"/>
    <w:rsid w:val="00D06AAE"/>
    <w:rsid w:val="00D21A92"/>
    <w:rsid w:val="00D3792E"/>
    <w:rsid w:val="00D51445"/>
    <w:rsid w:val="00D95DCF"/>
    <w:rsid w:val="00DA6972"/>
    <w:rsid w:val="00DC217E"/>
    <w:rsid w:val="00DE530D"/>
    <w:rsid w:val="00E02DF0"/>
    <w:rsid w:val="00E112B6"/>
    <w:rsid w:val="00E27528"/>
    <w:rsid w:val="00E927A9"/>
    <w:rsid w:val="00EB409B"/>
    <w:rsid w:val="00EF002A"/>
    <w:rsid w:val="00F27324"/>
    <w:rsid w:val="00F67602"/>
    <w:rsid w:val="00F7726A"/>
    <w:rsid w:val="00F77F72"/>
    <w:rsid w:val="00F8315F"/>
    <w:rsid w:val="00F86F78"/>
    <w:rsid w:val="00FB3C9F"/>
    <w:rsid w:val="00FD401C"/>
    <w:rsid w:val="00FE10ED"/>
    <w:rsid w:val="00FF6A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5B7E5"/>
  <w15:chartTrackingRefBased/>
  <w15:docId w15:val="{11FBCC7C-73D0-4044-BD28-DB36A681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640832"/>
    <w:pPr>
      <w:keepNext/>
      <w:keepLines/>
      <w:spacing w:after="0"/>
      <w:ind w:left="917" w:hanging="10"/>
      <w:jc w:val="center"/>
      <w:outlineLvl w:val="0"/>
    </w:pPr>
    <w:rPr>
      <w:rFonts w:ascii="Times New Roman" w:eastAsia="Times New Roman" w:hAnsi="Times New Roman" w:cs="Times New Roman"/>
      <w:color w:val="181717"/>
      <w:sz w:val="24"/>
      <w:lang w:eastAsia="en-IN"/>
    </w:rPr>
  </w:style>
  <w:style w:type="paragraph" w:styleId="Heading2">
    <w:name w:val="heading 2"/>
    <w:next w:val="Normal"/>
    <w:link w:val="Heading2Char"/>
    <w:uiPriority w:val="9"/>
    <w:unhideWhenUsed/>
    <w:qFormat/>
    <w:rsid w:val="00640832"/>
    <w:pPr>
      <w:keepNext/>
      <w:keepLines/>
      <w:spacing w:after="0"/>
      <w:ind w:left="1205" w:hanging="10"/>
      <w:jc w:val="right"/>
      <w:outlineLvl w:val="1"/>
    </w:pPr>
    <w:rPr>
      <w:rFonts w:ascii="Times New Roman" w:eastAsia="Times New Roman" w:hAnsi="Times New Roman" w:cs="Times New Roman"/>
      <w:color w:val="181717"/>
      <w:sz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7F7"/>
    <w:pPr>
      <w:ind w:left="720"/>
      <w:contextualSpacing/>
    </w:pPr>
  </w:style>
  <w:style w:type="paragraph" w:customStyle="1" w:styleId="head">
    <w:name w:val="head"/>
    <w:basedOn w:val="Normal"/>
    <w:rsid w:val="00AE3D5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651F6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0641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158"/>
  </w:style>
  <w:style w:type="paragraph" w:styleId="Footer">
    <w:name w:val="footer"/>
    <w:basedOn w:val="Normal"/>
    <w:link w:val="FooterChar"/>
    <w:uiPriority w:val="99"/>
    <w:unhideWhenUsed/>
    <w:rsid w:val="000641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158"/>
  </w:style>
  <w:style w:type="character" w:styleId="Hyperlink">
    <w:name w:val="Hyperlink"/>
    <w:basedOn w:val="DefaultParagraphFont"/>
    <w:uiPriority w:val="99"/>
    <w:unhideWhenUsed/>
    <w:rsid w:val="00AF7560"/>
    <w:rPr>
      <w:color w:val="0000FF"/>
      <w:u w:val="single"/>
    </w:rPr>
  </w:style>
  <w:style w:type="paragraph" w:styleId="BalloonText">
    <w:name w:val="Balloon Text"/>
    <w:basedOn w:val="Normal"/>
    <w:link w:val="BalloonTextChar"/>
    <w:uiPriority w:val="99"/>
    <w:semiHidden/>
    <w:unhideWhenUsed/>
    <w:rsid w:val="004136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694"/>
    <w:rPr>
      <w:rFonts w:ascii="Segoe UI" w:hAnsi="Segoe UI" w:cs="Segoe UI"/>
      <w:sz w:val="18"/>
      <w:szCs w:val="18"/>
    </w:rPr>
  </w:style>
  <w:style w:type="character" w:styleId="UnresolvedMention">
    <w:name w:val="Unresolved Mention"/>
    <w:basedOn w:val="DefaultParagraphFont"/>
    <w:uiPriority w:val="99"/>
    <w:semiHidden/>
    <w:unhideWhenUsed/>
    <w:rsid w:val="00314531"/>
    <w:rPr>
      <w:color w:val="605E5C"/>
      <w:shd w:val="clear" w:color="auto" w:fill="E1DFDD"/>
    </w:rPr>
  </w:style>
  <w:style w:type="table" w:styleId="TableGrid">
    <w:name w:val="Table Grid"/>
    <w:basedOn w:val="TableNormal"/>
    <w:uiPriority w:val="39"/>
    <w:rsid w:val="00994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40832"/>
    <w:rPr>
      <w:rFonts w:ascii="Times New Roman" w:eastAsia="Times New Roman" w:hAnsi="Times New Roman" w:cs="Times New Roman"/>
      <w:color w:val="181717"/>
      <w:sz w:val="24"/>
      <w:lang w:eastAsia="en-IN"/>
    </w:rPr>
  </w:style>
  <w:style w:type="character" w:customStyle="1" w:styleId="Heading2Char">
    <w:name w:val="Heading 2 Char"/>
    <w:basedOn w:val="DefaultParagraphFont"/>
    <w:link w:val="Heading2"/>
    <w:uiPriority w:val="9"/>
    <w:rsid w:val="00640832"/>
    <w:rPr>
      <w:rFonts w:ascii="Times New Roman" w:eastAsia="Times New Roman" w:hAnsi="Times New Roman" w:cs="Times New Roman"/>
      <w:color w:val="181717"/>
      <w:sz w:val="20"/>
      <w:lang w:eastAsia="en-IN"/>
    </w:rPr>
  </w:style>
  <w:style w:type="character" w:styleId="CommentReference">
    <w:name w:val="annotation reference"/>
    <w:basedOn w:val="DefaultParagraphFont"/>
    <w:uiPriority w:val="99"/>
    <w:semiHidden/>
    <w:unhideWhenUsed/>
    <w:rsid w:val="00C24FC1"/>
    <w:rPr>
      <w:sz w:val="16"/>
      <w:szCs w:val="16"/>
    </w:rPr>
  </w:style>
  <w:style w:type="paragraph" w:styleId="CommentText">
    <w:name w:val="annotation text"/>
    <w:basedOn w:val="Normal"/>
    <w:link w:val="CommentTextChar"/>
    <w:uiPriority w:val="99"/>
    <w:semiHidden/>
    <w:unhideWhenUsed/>
    <w:rsid w:val="00C24FC1"/>
    <w:pPr>
      <w:spacing w:line="240" w:lineRule="auto"/>
    </w:pPr>
    <w:rPr>
      <w:sz w:val="20"/>
      <w:szCs w:val="20"/>
    </w:rPr>
  </w:style>
  <w:style w:type="character" w:customStyle="1" w:styleId="CommentTextChar">
    <w:name w:val="Comment Text Char"/>
    <w:basedOn w:val="DefaultParagraphFont"/>
    <w:link w:val="CommentText"/>
    <w:uiPriority w:val="99"/>
    <w:semiHidden/>
    <w:rsid w:val="00C24FC1"/>
    <w:rPr>
      <w:sz w:val="20"/>
      <w:szCs w:val="20"/>
    </w:rPr>
  </w:style>
  <w:style w:type="paragraph" w:styleId="CommentSubject">
    <w:name w:val="annotation subject"/>
    <w:basedOn w:val="CommentText"/>
    <w:next w:val="CommentText"/>
    <w:link w:val="CommentSubjectChar"/>
    <w:uiPriority w:val="99"/>
    <w:semiHidden/>
    <w:unhideWhenUsed/>
    <w:rsid w:val="00C24FC1"/>
    <w:rPr>
      <w:b/>
      <w:bCs/>
    </w:rPr>
  </w:style>
  <w:style w:type="character" w:customStyle="1" w:styleId="CommentSubjectChar">
    <w:name w:val="Comment Subject Char"/>
    <w:basedOn w:val="CommentTextChar"/>
    <w:link w:val="CommentSubject"/>
    <w:uiPriority w:val="99"/>
    <w:semiHidden/>
    <w:rsid w:val="00C24FC1"/>
    <w:rPr>
      <w:b/>
      <w:bCs/>
      <w:sz w:val="20"/>
      <w:szCs w:val="20"/>
    </w:rPr>
  </w:style>
  <w:style w:type="table" w:customStyle="1" w:styleId="TableGrid0">
    <w:name w:val="TableGrid"/>
    <w:rsid w:val="00605FDB"/>
    <w:pPr>
      <w:spacing w:after="0" w:line="240" w:lineRule="auto"/>
    </w:pPr>
    <w:rPr>
      <w:rFonts w:eastAsiaTheme="minorEastAsia"/>
      <w:lang w:eastAsia="en-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39604">
      <w:bodyDiv w:val="1"/>
      <w:marLeft w:val="0"/>
      <w:marRight w:val="0"/>
      <w:marTop w:val="0"/>
      <w:marBottom w:val="0"/>
      <w:divBdr>
        <w:top w:val="none" w:sz="0" w:space="0" w:color="auto"/>
        <w:left w:val="none" w:sz="0" w:space="0" w:color="auto"/>
        <w:bottom w:val="none" w:sz="0" w:space="0" w:color="auto"/>
        <w:right w:val="none" w:sz="0" w:space="0" w:color="auto"/>
      </w:divBdr>
    </w:div>
    <w:div w:id="61761036">
      <w:bodyDiv w:val="1"/>
      <w:marLeft w:val="0"/>
      <w:marRight w:val="0"/>
      <w:marTop w:val="0"/>
      <w:marBottom w:val="0"/>
      <w:divBdr>
        <w:top w:val="none" w:sz="0" w:space="0" w:color="auto"/>
        <w:left w:val="none" w:sz="0" w:space="0" w:color="auto"/>
        <w:bottom w:val="none" w:sz="0" w:space="0" w:color="auto"/>
        <w:right w:val="none" w:sz="0" w:space="0" w:color="auto"/>
      </w:divBdr>
    </w:div>
    <w:div w:id="68039969">
      <w:bodyDiv w:val="1"/>
      <w:marLeft w:val="0"/>
      <w:marRight w:val="0"/>
      <w:marTop w:val="0"/>
      <w:marBottom w:val="0"/>
      <w:divBdr>
        <w:top w:val="none" w:sz="0" w:space="0" w:color="auto"/>
        <w:left w:val="none" w:sz="0" w:space="0" w:color="auto"/>
        <w:bottom w:val="none" w:sz="0" w:space="0" w:color="auto"/>
        <w:right w:val="none" w:sz="0" w:space="0" w:color="auto"/>
      </w:divBdr>
    </w:div>
    <w:div w:id="71245497">
      <w:bodyDiv w:val="1"/>
      <w:marLeft w:val="0"/>
      <w:marRight w:val="0"/>
      <w:marTop w:val="0"/>
      <w:marBottom w:val="0"/>
      <w:divBdr>
        <w:top w:val="none" w:sz="0" w:space="0" w:color="auto"/>
        <w:left w:val="none" w:sz="0" w:space="0" w:color="auto"/>
        <w:bottom w:val="none" w:sz="0" w:space="0" w:color="auto"/>
        <w:right w:val="none" w:sz="0" w:space="0" w:color="auto"/>
      </w:divBdr>
    </w:div>
    <w:div w:id="84617922">
      <w:bodyDiv w:val="1"/>
      <w:marLeft w:val="0"/>
      <w:marRight w:val="0"/>
      <w:marTop w:val="0"/>
      <w:marBottom w:val="0"/>
      <w:divBdr>
        <w:top w:val="none" w:sz="0" w:space="0" w:color="auto"/>
        <w:left w:val="none" w:sz="0" w:space="0" w:color="auto"/>
        <w:bottom w:val="none" w:sz="0" w:space="0" w:color="auto"/>
        <w:right w:val="none" w:sz="0" w:space="0" w:color="auto"/>
      </w:divBdr>
    </w:div>
    <w:div w:id="103234368">
      <w:bodyDiv w:val="1"/>
      <w:marLeft w:val="0"/>
      <w:marRight w:val="0"/>
      <w:marTop w:val="0"/>
      <w:marBottom w:val="0"/>
      <w:divBdr>
        <w:top w:val="none" w:sz="0" w:space="0" w:color="auto"/>
        <w:left w:val="none" w:sz="0" w:space="0" w:color="auto"/>
        <w:bottom w:val="none" w:sz="0" w:space="0" w:color="auto"/>
        <w:right w:val="none" w:sz="0" w:space="0" w:color="auto"/>
      </w:divBdr>
    </w:div>
    <w:div w:id="126163243">
      <w:bodyDiv w:val="1"/>
      <w:marLeft w:val="0"/>
      <w:marRight w:val="0"/>
      <w:marTop w:val="0"/>
      <w:marBottom w:val="0"/>
      <w:divBdr>
        <w:top w:val="none" w:sz="0" w:space="0" w:color="auto"/>
        <w:left w:val="none" w:sz="0" w:space="0" w:color="auto"/>
        <w:bottom w:val="none" w:sz="0" w:space="0" w:color="auto"/>
        <w:right w:val="none" w:sz="0" w:space="0" w:color="auto"/>
      </w:divBdr>
    </w:div>
    <w:div w:id="163514550">
      <w:bodyDiv w:val="1"/>
      <w:marLeft w:val="0"/>
      <w:marRight w:val="0"/>
      <w:marTop w:val="0"/>
      <w:marBottom w:val="0"/>
      <w:divBdr>
        <w:top w:val="none" w:sz="0" w:space="0" w:color="auto"/>
        <w:left w:val="none" w:sz="0" w:space="0" w:color="auto"/>
        <w:bottom w:val="none" w:sz="0" w:space="0" w:color="auto"/>
        <w:right w:val="none" w:sz="0" w:space="0" w:color="auto"/>
      </w:divBdr>
    </w:div>
    <w:div w:id="185143015">
      <w:bodyDiv w:val="1"/>
      <w:marLeft w:val="0"/>
      <w:marRight w:val="0"/>
      <w:marTop w:val="0"/>
      <w:marBottom w:val="0"/>
      <w:divBdr>
        <w:top w:val="none" w:sz="0" w:space="0" w:color="auto"/>
        <w:left w:val="none" w:sz="0" w:space="0" w:color="auto"/>
        <w:bottom w:val="none" w:sz="0" w:space="0" w:color="auto"/>
        <w:right w:val="none" w:sz="0" w:space="0" w:color="auto"/>
      </w:divBdr>
    </w:div>
    <w:div w:id="192228954">
      <w:bodyDiv w:val="1"/>
      <w:marLeft w:val="0"/>
      <w:marRight w:val="0"/>
      <w:marTop w:val="0"/>
      <w:marBottom w:val="0"/>
      <w:divBdr>
        <w:top w:val="none" w:sz="0" w:space="0" w:color="auto"/>
        <w:left w:val="none" w:sz="0" w:space="0" w:color="auto"/>
        <w:bottom w:val="none" w:sz="0" w:space="0" w:color="auto"/>
        <w:right w:val="none" w:sz="0" w:space="0" w:color="auto"/>
      </w:divBdr>
    </w:div>
    <w:div w:id="200628142">
      <w:bodyDiv w:val="1"/>
      <w:marLeft w:val="0"/>
      <w:marRight w:val="0"/>
      <w:marTop w:val="0"/>
      <w:marBottom w:val="0"/>
      <w:divBdr>
        <w:top w:val="none" w:sz="0" w:space="0" w:color="auto"/>
        <w:left w:val="none" w:sz="0" w:space="0" w:color="auto"/>
        <w:bottom w:val="none" w:sz="0" w:space="0" w:color="auto"/>
        <w:right w:val="none" w:sz="0" w:space="0" w:color="auto"/>
      </w:divBdr>
    </w:div>
    <w:div w:id="201602184">
      <w:bodyDiv w:val="1"/>
      <w:marLeft w:val="0"/>
      <w:marRight w:val="0"/>
      <w:marTop w:val="0"/>
      <w:marBottom w:val="0"/>
      <w:divBdr>
        <w:top w:val="none" w:sz="0" w:space="0" w:color="auto"/>
        <w:left w:val="none" w:sz="0" w:space="0" w:color="auto"/>
        <w:bottom w:val="none" w:sz="0" w:space="0" w:color="auto"/>
        <w:right w:val="none" w:sz="0" w:space="0" w:color="auto"/>
      </w:divBdr>
    </w:div>
    <w:div w:id="203055573">
      <w:bodyDiv w:val="1"/>
      <w:marLeft w:val="0"/>
      <w:marRight w:val="0"/>
      <w:marTop w:val="0"/>
      <w:marBottom w:val="0"/>
      <w:divBdr>
        <w:top w:val="none" w:sz="0" w:space="0" w:color="auto"/>
        <w:left w:val="none" w:sz="0" w:space="0" w:color="auto"/>
        <w:bottom w:val="none" w:sz="0" w:space="0" w:color="auto"/>
        <w:right w:val="none" w:sz="0" w:space="0" w:color="auto"/>
      </w:divBdr>
    </w:div>
    <w:div w:id="204220457">
      <w:bodyDiv w:val="1"/>
      <w:marLeft w:val="0"/>
      <w:marRight w:val="0"/>
      <w:marTop w:val="0"/>
      <w:marBottom w:val="0"/>
      <w:divBdr>
        <w:top w:val="none" w:sz="0" w:space="0" w:color="auto"/>
        <w:left w:val="none" w:sz="0" w:space="0" w:color="auto"/>
        <w:bottom w:val="none" w:sz="0" w:space="0" w:color="auto"/>
        <w:right w:val="none" w:sz="0" w:space="0" w:color="auto"/>
      </w:divBdr>
    </w:div>
    <w:div w:id="230777700">
      <w:bodyDiv w:val="1"/>
      <w:marLeft w:val="0"/>
      <w:marRight w:val="0"/>
      <w:marTop w:val="0"/>
      <w:marBottom w:val="0"/>
      <w:divBdr>
        <w:top w:val="none" w:sz="0" w:space="0" w:color="auto"/>
        <w:left w:val="none" w:sz="0" w:space="0" w:color="auto"/>
        <w:bottom w:val="none" w:sz="0" w:space="0" w:color="auto"/>
        <w:right w:val="none" w:sz="0" w:space="0" w:color="auto"/>
      </w:divBdr>
    </w:div>
    <w:div w:id="239948468">
      <w:bodyDiv w:val="1"/>
      <w:marLeft w:val="0"/>
      <w:marRight w:val="0"/>
      <w:marTop w:val="0"/>
      <w:marBottom w:val="0"/>
      <w:divBdr>
        <w:top w:val="none" w:sz="0" w:space="0" w:color="auto"/>
        <w:left w:val="none" w:sz="0" w:space="0" w:color="auto"/>
        <w:bottom w:val="none" w:sz="0" w:space="0" w:color="auto"/>
        <w:right w:val="none" w:sz="0" w:space="0" w:color="auto"/>
      </w:divBdr>
    </w:div>
    <w:div w:id="272128842">
      <w:bodyDiv w:val="1"/>
      <w:marLeft w:val="0"/>
      <w:marRight w:val="0"/>
      <w:marTop w:val="0"/>
      <w:marBottom w:val="0"/>
      <w:divBdr>
        <w:top w:val="none" w:sz="0" w:space="0" w:color="auto"/>
        <w:left w:val="none" w:sz="0" w:space="0" w:color="auto"/>
        <w:bottom w:val="none" w:sz="0" w:space="0" w:color="auto"/>
        <w:right w:val="none" w:sz="0" w:space="0" w:color="auto"/>
      </w:divBdr>
    </w:div>
    <w:div w:id="293146012">
      <w:bodyDiv w:val="1"/>
      <w:marLeft w:val="0"/>
      <w:marRight w:val="0"/>
      <w:marTop w:val="0"/>
      <w:marBottom w:val="0"/>
      <w:divBdr>
        <w:top w:val="none" w:sz="0" w:space="0" w:color="auto"/>
        <w:left w:val="none" w:sz="0" w:space="0" w:color="auto"/>
        <w:bottom w:val="none" w:sz="0" w:space="0" w:color="auto"/>
        <w:right w:val="none" w:sz="0" w:space="0" w:color="auto"/>
      </w:divBdr>
    </w:div>
    <w:div w:id="295306000">
      <w:bodyDiv w:val="1"/>
      <w:marLeft w:val="0"/>
      <w:marRight w:val="0"/>
      <w:marTop w:val="0"/>
      <w:marBottom w:val="0"/>
      <w:divBdr>
        <w:top w:val="none" w:sz="0" w:space="0" w:color="auto"/>
        <w:left w:val="none" w:sz="0" w:space="0" w:color="auto"/>
        <w:bottom w:val="none" w:sz="0" w:space="0" w:color="auto"/>
        <w:right w:val="none" w:sz="0" w:space="0" w:color="auto"/>
      </w:divBdr>
    </w:div>
    <w:div w:id="345979924">
      <w:bodyDiv w:val="1"/>
      <w:marLeft w:val="0"/>
      <w:marRight w:val="0"/>
      <w:marTop w:val="0"/>
      <w:marBottom w:val="0"/>
      <w:divBdr>
        <w:top w:val="none" w:sz="0" w:space="0" w:color="auto"/>
        <w:left w:val="none" w:sz="0" w:space="0" w:color="auto"/>
        <w:bottom w:val="none" w:sz="0" w:space="0" w:color="auto"/>
        <w:right w:val="none" w:sz="0" w:space="0" w:color="auto"/>
      </w:divBdr>
    </w:div>
    <w:div w:id="349912014">
      <w:bodyDiv w:val="1"/>
      <w:marLeft w:val="0"/>
      <w:marRight w:val="0"/>
      <w:marTop w:val="0"/>
      <w:marBottom w:val="0"/>
      <w:divBdr>
        <w:top w:val="none" w:sz="0" w:space="0" w:color="auto"/>
        <w:left w:val="none" w:sz="0" w:space="0" w:color="auto"/>
        <w:bottom w:val="none" w:sz="0" w:space="0" w:color="auto"/>
        <w:right w:val="none" w:sz="0" w:space="0" w:color="auto"/>
      </w:divBdr>
    </w:div>
    <w:div w:id="361785949">
      <w:bodyDiv w:val="1"/>
      <w:marLeft w:val="0"/>
      <w:marRight w:val="0"/>
      <w:marTop w:val="0"/>
      <w:marBottom w:val="0"/>
      <w:divBdr>
        <w:top w:val="none" w:sz="0" w:space="0" w:color="auto"/>
        <w:left w:val="none" w:sz="0" w:space="0" w:color="auto"/>
        <w:bottom w:val="none" w:sz="0" w:space="0" w:color="auto"/>
        <w:right w:val="none" w:sz="0" w:space="0" w:color="auto"/>
      </w:divBdr>
    </w:div>
    <w:div w:id="365526921">
      <w:bodyDiv w:val="1"/>
      <w:marLeft w:val="0"/>
      <w:marRight w:val="0"/>
      <w:marTop w:val="0"/>
      <w:marBottom w:val="0"/>
      <w:divBdr>
        <w:top w:val="none" w:sz="0" w:space="0" w:color="auto"/>
        <w:left w:val="none" w:sz="0" w:space="0" w:color="auto"/>
        <w:bottom w:val="none" w:sz="0" w:space="0" w:color="auto"/>
        <w:right w:val="none" w:sz="0" w:space="0" w:color="auto"/>
      </w:divBdr>
    </w:div>
    <w:div w:id="410468967">
      <w:bodyDiv w:val="1"/>
      <w:marLeft w:val="0"/>
      <w:marRight w:val="0"/>
      <w:marTop w:val="0"/>
      <w:marBottom w:val="0"/>
      <w:divBdr>
        <w:top w:val="none" w:sz="0" w:space="0" w:color="auto"/>
        <w:left w:val="none" w:sz="0" w:space="0" w:color="auto"/>
        <w:bottom w:val="none" w:sz="0" w:space="0" w:color="auto"/>
        <w:right w:val="none" w:sz="0" w:space="0" w:color="auto"/>
      </w:divBdr>
    </w:div>
    <w:div w:id="450632737">
      <w:bodyDiv w:val="1"/>
      <w:marLeft w:val="0"/>
      <w:marRight w:val="0"/>
      <w:marTop w:val="0"/>
      <w:marBottom w:val="0"/>
      <w:divBdr>
        <w:top w:val="none" w:sz="0" w:space="0" w:color="auto"/>
        <w:left w:val="none" w:sz="0" w:space="0" w:color="auto"/>
        <w:bottom w:val="none" w:sz="0" w:space="0" w:color="auto"/>
        <w:right w:val="none" w:sz="0" w:space="0" w:color="auto"/>
      </w:divBdr>
    </w:div>
    <w:div w:id="451290501">
      <w:bodyDiv w:val="1"/>
      <w:marLeft w:val="0"/>
      <w:marRight w:val="0"/>
      <w:marTop w:val="0"/>
      <w:marBottom w:val="0"/>
      <w:divBdr>
        <w:top w:val="none" w:sz="0" w:space="0" w:color="auto"/>
        <w:left w:val="none" w:sz="0" w:space="0" w:color="auto"/>
        <w:bottom w:val="none" w:sz="0" w:space="0" w:color="auto"/>
        <w:right w:val="none" w:sz="0" w:space="0" w:color="auto"/>
      </w:divBdr>
    </w:div>
    <w:div w:id="495657690">
      <w:bodyDiv w:val="1"/>
      <w:marLeft w:val="0"/>
      <w:marRight w:val="0"/>
      <w:marTop w:val="0"/>
      <w:marBottom w:val="0"/>
      <w:divBdr>
        <w:top w:val="none" w:sz="0" w:space="0" w:color="auto"/>
        <w:left w:val="none" w:sz="0" w:space="0" w:color="auto"/>
        <w:bottom w:val="none" w:sz="0" w:space="0" w:color="auto"/>
        <w:right w:val="none" w:sz="0" w:space="0" w:color="auto"/>
      </w:divBdr>
    </w:div>
    <w:div w:id="513081572">
      <w:bodyDiv w:val="1"/>
      <w:marLeft w:val="0"/>
      <w:marRight w:val="0"/>
      <w:marTop w:val="0"/>
      <w:marBottom w:val="0"/>
      <w:divBdr>
        <w:top w:val="none" w:sz="0" w:space="0" w:color="auto"/>
        <w:left w:val="none" w:sz="0" w:space="0" w:color="auto"/>
        <w:bottom w:val="none" w:sz="0" w:space="0" w:color="auto"/>
        <w:right w:val="none" w:sz="0" w:space="0" w:color="auto"/>
      </w:divBdr>
    </w:div>
    <w:div w:id="592665222">
      <w:bodyDiv w:val="1"/>
      <w:marLeft w:val="0"/>
      <w:marRight w:val="0"/>
      <w:marTop w:val="0"/>
      <w:marBottom w:val="0"/>
      <w:divBdr>
        <w:top w:val="none" w:sz="0" w:space="0" w:color="auto"/>
        <w:left w:val="none" w:sz="0" w:space="0" w:color="auto"/>
        <w:bottom w:val="none" w:sz="0" w:space="0" w:color="auto"/>
        <w:right w:val="none" w:sz="0" w:space="0" w:color="auto"/>
      </w:divBdr>
    </w:div>
    <w:div w:id="612059459">
      <w:bodyDiv w:val="1"/>
      <w:marLeft w:val="0"/>
      <w:marRight w:val="0"/>
      <w:marTop w:val="0"/>
      <w:marBottom w:val="0"/>
      <w:divBdr>
        <w:top w:val="none" w:sz="0" w:space="0" w:color="auto"/>
        <w:left w:val="none" w:sz="0" w:space="0" w:color="auto"/>
        <w:bottom w:val="none" w:sz="0" w:space="0" w:color="auto"/>
        <w:right w:val="none" w:sz="0" w:space="0" w:color="auto"/>
      </w:divBdr>
    </w:div>
    <w:div w:id="624459434">
      <w:bodyDiv w:val="1"/>
      <w:marLeft w:val="0"/>
      <w:marRight w:val="0"/>
      <w:marTop w:val="0"/>
      <w:marBottom w:val="0"/>
      <w:divBdr>
        <w:top w:val="none" w:sz="0" w:space="0" w:color="auto"/>
        <w:left w:val="none" w:sz="0" w:space="0" w:color="auto"/>
        <w:bottom w:val="none" w:sz="0" w:space="0" w:color="auto"/>
        <w:right w:val="none" w:sz="0" w:space="0" w:color="auto"/>
      </w:divBdr>
    </w:div>
    <w:div w:id="631524319">
      <w:bodyDiv w:val="1"/>
      <w:marLeft w:val="0"/>
      <w:marRight w:val="0"/>
      <w:marTop w:val="0"/>
      <w:marBottom w:val="0"/>
      <w:divBdr>
        <w:top w:val="none" w:sz="0" w:space="0" w:color="auto"/>
        <w:left w:val="none" w:sz="0" w:space="0" w:color="auto"/>
        <w:bottom w:val="none" w:sz="0" w:space="0" w:color="auto"/>
        <w:right w:val="none" w:sz="0" w:space="0" w:color="auto"/>
      </w:divBdr>
    </w:div>
    <w:div w:id="649557934">
      <w:bodyDiv w:val="1"/>
      <w:marLeft w:val="0"/>
      <w:marRight w:val="0"/>
      <w:marTop w:val="0"/>
      <w:marBottom w:val="0"/>
      <w:divBdr>
        <w:top w:val="none" w:sz="0" w:space="0" w:color="auto"/>
        <w:left w:val="none" w:sz="0" w:space="0" w:color="auto"/>
        <w:bottom w:val="none" w:sz="0" w:space="0" w:color="auto"/>
        <w:right w:val="none" w:sz="0" w:space="0" w:color="auto"/>
      </w:divBdr>
    </w:div>
    <w:div w:id="685638225">
      <w:bodyDiv w:val="1"/>
      <w:marLeft w:val="0"/>
      <w:marRight w:val="0"/>
      <w:marTop w:val="0"/>
      <w:marBottom w:val="0"/>
      <w:divBdr>
        <w:top w:val="none" w:sz="0" w:space="0" w:color="auto"/>
        <w:left w:val="none" w:sz="0" w:space="0" w:color="auto"/>
        <w:bottom w:val="none" w:sz="0" w:space="0" w:color="auto"/>
        <w:right w:val="none" w:sz="0" w:space="0" w:color="auto"/>
      </w:divBdr>
    </w:div>
    <w:div w:id="693658067">
      <w:bodyDiv w:val="1"/>
      <w:marLeft w:val="0"/>
      <w:marRight w:val="0"/>
      <w:marTop w:val="0"/>
      <w:marBottom w:val="0"/>
      <w:divBdr>
        <w:top w:val="none" w:sz="0" w:space="0" w:color="auto"/>
        <w:left w:val="none" w:sz="0" w:space="0" w:color="auto"/>
        <w:bottom w:val="none" w:sz="0" w:space="0" w:color="auto"/>
        <w:right w:val="none" w:sz="0" w:space="0" w:color="auto"/>
      </w:divBdr>
    </w:div>
    <w:div w:id="697698589">
      <w:bodyDiv w:val="1"/>
      <w:marLeft w:val="0"/>
      <w:marRight w:val="0"/>
      <w:marTop w:val="0"/>
      <w:marBottom w:val="0"/>
      <w:divBdr>
        <w:top w:val="none" w:sz="0" w:space="0" w:color="auto"/>
        <w:left w:val="none" w:sz="0" w:space="0" w:color="auto"/>
        <w:bottom w:val="none" w:sz="0" w:space="0" w:color="auto"/>
        <w:right w:val="none" w:sz="0" w:space="0" w:color="auto"/>
      </w:divBdr>
    </w:div>
    <w:div w:id="723718236">
      <w:bodyDiv w:val="1"/>
      <w:marLeft w:val="0"/>
      <w:marRight w:val="0"/>
      <w:marTop w:val="0"/>
      <w:marBottom w:val="0"/>
      <w:divBdr>
        <w:top w:val="none" w:sz="0" w:space="0" w:color="auto"/>
        <w:left w:val="none" w:sz="0" w:space="0" w:color="auto"/>
        <w:bottom w:val="none" w:sz="0" w:space="0" w:color="auto"/>
        <w:right w:val="none" w:sz="0" w:space="0" w:color="auto"/>
      </w:divBdr>
    </w:div>
    <w:div w:id="755054616">
      <w:bodyDiv w:val="1"/>
      <w:marLeft w:val="0"/>
      <w:marRight w:val="0"/>
      <w:marTop w:val="0"/>
      <w:marBottom w:val="0"/>
      <w:divBdr>
        <w:top w:val="none" w:sz="0" w:space="0" w:color="auto"/>
        <w:left w:val="none" w:sz="0" w:space="0" w:color="auto"/>
        <w:bottom w:val="none" w:sz="0" w:space="0" w:color="auto"/>
        <w:right w:val="none" w:sz="0" w:space="0" w:color="auto"/>
      </w:divBdr>
    </w:div>
    <w:div w:id="761608470">
      <w:bodyDiv w:val="1"/>
      <w:marLeft w:val="0"/>
      <w:marRight w:val="0"/>
      <w:marTop w:val="0"/>
      <w:marBottom w:val="0"/>
      <w:divBdr>
        <w:top w:val="none" w:sz="0" w:space="0" w:color="auto"/>
        <w:left w:val="none" w:sz="0" w:space="0" w:color="auto"/>
        <w:bottom w:val="none" w:sz="0" w:space="0" w:color="auto"/>
        <w:right w:val="none" w:sz="0" w:space="0" w:color="auto"/>
      </w:divBdr>
    </w:div>
    <w:div w:id="768813363">
      <w:bodyDiv w:val="1"/>
      <w:marLeft w:val="0"/>
      <w:marRight w:val="0"/>
      <w:marTop w:val="0"/>
      <w:marBottom w:val="0"/>
      <w:divBdr>
        <w:top w:val="none" w:sz="0" w:space="0" w:color="auto"/>
        <w:left w:val="none" w:sz="0" w:space="0" w:color="auto"/>
        <w:bottom w:val="none" w:sz="0" w:space="0" w:color="auto"/>
        <w:right w:val="none" w:sz="0" w:space="0" w:color="auto"/>
      </w:divBdr>
    </w:div>
    <w:div w:id="813791302">
      <w:bodyDiv w:val="1"/>
      <w:marLeft w:val="0"/>
      <w:marRight w:val="0"/>
      <w:marTop w:val="0"/>
      <w:marBottom w:val="0"/>
      <w:divBdr>
        <w:top w:val="none" w:sz="0" w:space="0" w:color="auto"/>
        <w:left w:val="none" w:sz="0" w:space="0" w:color="auto"/>
        <w:bottom w:val="none" w:sz="0" w:space="0" w:color="auto"/>
        <w:right w:val="none" w:sz="0" w:space="0" w:color="auto"/>
      </w:divBdr>
    </w:div>
    <w:div w:id="825783238">
      <w:bodyDiv w:val="1"/>
      <w:marLeft w:val="0"/>
      <w:marRight w:val="0"/>
      <w:marTop w:val="0"/>
      <w:marBottom w:val="0"/>
      <w:divBdr>
        <w:top w:val="none" w:sz="0" w:space="0" w:color="auto"/>
        <w:left w:val="none" w:sz="0" w:space="0" w:color="auto"/>
        <w:bottom w:val="none" w:sz="0" w:space="0" w:color="auto"/>
        <w:right w:val="none" w:sz="0" w:space="0" w:color="auto"/>
      </w:divBdr>
    </w:div>
    <w:div w:id="870846797">
      <w:bodyDiv w:val="1"/>
      <w:marLeft w:val="0"/>
      <w:marRight w:val="0"/>
      <w:marTop w:val="0"/>
      <w:marBottom w:val="0"/>
      <w:divBdr>
        <w:top w:val="none" w:sz="0" w:space="0" w:color="auto"/>
        <w:left w:val="none" w:sz="0" w:space="0" w:color="auto"/>
        <w:bottom w:val="none" w:sz="0" w:space="0" w:color="auto"/>
        <w:right w:val="none" w:sz="0" w:space="0" w:color="auto"/>
      </w:divBdr>
    </w:div>
    <w:div w:id="878125241">
      <w:bodyDiv w:val="1"/>
      <w:marLeft w:val="0"/>
      <w:marRight w:val="0"/>
      <w:marTop w:val="0"/>
      <w:marBottom w:val="0"/>
      <w:divBdr>
        <w:top w:val="none" w:sz="0" w:space="0" w:color="auto"/>
        <w:left w:val="none" w:sz="0" w:space="0" w:color="auto"/>
        <w:bottom w:val="none" w:sz="0" w:space="0" w:color="auto"/>
        <w:right w:val="none" w:sz="0" w:space="0" w:color="auto"/>
      </w:divBdr>
    </w:div>
    <w:div w:id="890269774">
      <w:bodyDiv w:val="1"/>
      <w:marLeft w:val="0"/>
      <w:marRight w:val="0"/>
      <w:marTop w:val="0"/>
      <w:marBottom w:val="0"/>
      <w:divBdr>
        <w:top w:val="none" w:sz="0" w:space="0" w:color="auto"/>
        <w:left w:val="none" w:sz="0" w:space="0" w:color="auto"/>
        <w:bottom w:val="none" w:sz="0" w:space="0" w:color="auto"/>
        <w:right w:val="none" w:sz="0" w:space="0" w:color="auto"/>
      </w:divBdr>
    </w:div>
    <w:div w:id="900680224">
      <w:bodyDiv w:val="1"/>
      <w:marLeft w:val="0"/>
      <w:marRight w:val="0"/>
      <w:marTop w:val="0"/>
      <w:marBottom w:val="0"/>
      <w:divBdr>
        <w:top w:val="none" w:sz="0" w:space="0" w:color="auto"/>
        <w:left w:val="none" w:sz="0" w:space="0" w:color="auto"/>
        <w:bottom w:val="none" w:sz="0" w:space="0" w:color="auto"/>
        <w:right w:val="none" w:sz="0" w:space="0" w:color="auto"/>
      </w:divBdr>
    </w:div>
    <w:div w:id="903177620">
      <w:bodyDiv w:val="1"/>
      <w:marLeft w:val="0"/>
      <w:marRight w:val="0"/>
      <w:marTop w:val="0"/>
      <w:marBottom w:val="0"/>
      <w:divBdr>
        <w:top w:val="none" w:sz="0" w:space="0" w:color="auto"/>
        <w:left w:val="none" w:sz="0" w:space="0" w:color="auto"/>
        <w:bottom w:val="none" w:sz="0" w:space="0" w:color="auto"/>
        <w:right w:val="none" w:sz="0" w:space="0" w:color="auto"/>
      </w:divBdr>
    </w:div>
    <w:div w:id="912469844">
      <w:bodyDiv w:val="1"/>
      <w:marLeft w:val="0"/>
      <w:marRight w:val="0"/>
      <w:marTop w:val="0"/>
      <w:marBottom w:val="0"/>
      <w:divBdr>
        <w:top w:val="none" w:sz="0" w:space="0" w:color="auto"/>
        <w:left w:val="none" w:sz="0" w:space="0" w:color="auto"/>
        <w:bottom w:val="none" w:sz="0" w:space="0" w:color="auto"/>
        <w:right w:val="none" w:sz="0" w:space="0" w:color="auto"/>
      </w:divBdr>
    </w:div>
    <w:div w:id="924919735">
      <w:bodyDiv w:val="1"/>
      <w:marLeft w:val="0"/>
      <w:marRight w:val="0"/>
      <w:marTop w:val="0"/>
      <w:marBottom w:val="0"/>
      <w:divBdr>
        <w:top w:val="none" w:sz="0" w:space="0" w:color="auto"/>
        <w:left w:val="none" w:sz="0" w:space="0" w:color="auto"/>
        <w:bottom w:val="none" w:sz="0" w:space="0" w:color="auto"/>
        <w:right w:val="none" w:sz="0" w:space="0" w:color="auto"/>
      </w:divBdr>
    </w:div>
    <w:div w:id="933585641">
      <w:bodyDiv w:val="1"/>
      <w:marLeft w:val="0"/>
      <w:marRight w:val="0"/>
      <w:marTop w:val="0"/>
      <w:marBottom w:val="0"/>
      <w:divBdr>
        <w:top w:val="none" w:sz="0" w:space="0" w:color="auto"/>
        <w:left w:val="none" w:sz="0" w:space="0" w:color="auto"/>
        <w:bottom w:val="none" w:sz="0" w:space="0" w:color="auto"/>
        <w:right w:val="none" w:sz="0" w:space="0" w:color="auto"/>
      </w:divBdr>
    </w:div>
    <w:div w:id="936712523">
      <w:bodyDiv w:val="1"/>
      <w:marLeft w:val="0"/>
      <w:marRight w:val="0"/>
      <w:marTop w:val="0"/>
      <w:marBottom w:val="0"/>
      <w:divBdr>
        <w:top w:val="none" w:sz="0" w:space="0" w:color="auto"/>
        <w:left w:val="none" w:sz="0" w:space="0" w:color="auto"/>
        <w:bottom w:val="none" w:sz="0" w:space="0" w:color="auto"/>
        <w:right w:val="none" w:sz="0" w:space="0" w:color="auto"/>
      </w:divBdr>
    </w:div>
    <w:div w:id="945431388">
      <w:bodyDiv w:val="1"/>
      <w:marLeft w:val="0"/>
      <w:marRight w:val="0"/>
      <w:marTop w:val="0"/>
      <w:marBottom w:val="0"/>
      <w:divBdr>
        <w:top w:val="none" w:sz="0" w:space="0" w:color="auto"/>
        <w:left w:val="none" w:sz="0" w:space="0" w:color="auto"/>
        <w:bottom w:val="none" w:sz="0" w:space="0" w:color="auto"/>
        <w:right w:val="none" w:sz="0" w:space="0" w:color="auto"/>
      </w:divBdr>
    </w:div>
    <w:div w:id="964116300">
      <w:bodyDiv w:val="1"/>
      <w:marLeft w:val="0"/>
      <w:marRight w:val="0"/>
      <w:marTop w:val="0"/>
      <w:marBottom w:val="0"/>
      <w:divBdr>
        <w:top w:val="none" w:sz="0" w:space="0" w:color="auto"/>
        <w:left w:val="none" w:sz="0" w:space="0" w:color="auto"/>
        <w:bottom w:val="none" w:sz="0" w:space="0" w:color="auto"/>
        <w:right w:val="none" w:sz="0" w:space="0" w:color="auto"/>
      </w:divBdr>
    </w:div>
    <w:div w:id="975330319">
      <w:bodyDiv w:val="1"/>
      <w:marLeft w:val="0"/>
      <w:marRight w:val="0"/>
      <w:marTop w:val="0"/>
      <w:marBottom w:val="0"/>
      <w:divBdr>
        <w:top w:val="none" w:sz="0" w:space="0" w:color="auto"/>
        <w:left w:val="none" w:sz="0" w:space="0" w:color="auto"/>
        <w:bottom w:val="none" w:sz="0" w:space="0" w:color="auto"/>
        <w:right w:val="none" w:sz="0" w:space="0" w:color="auto"/>
      </w:divBdr>
    </w:div>
    <w:div w:id="996225198">
      <w:bodyDiv w:val="1"/>
      <w:marLeft w:val="0"/>
      <w:marRight w:val="0"/>
      <w:marTop w:val="0"/>
      <w:marBottom w:val="0"/>
      <w:divBdr>
        <w:top w:val="none" w:sz="0" w:space="0" w:color="auto"/>
        <w:left w:val="none" w:sz="0" w:space="0" w:color="auto"/>
        <w:bottom w:val="none" w:sz="0" w:space="0" w:color="auto"/>
        <w:right w:val="none" w:sz="0" w:space="0" w:color="auto"/>
      </w:divBdr>
    </w:div>
    <w:div w:id="1028215555">
      <w:bodyDiv w:val="1"/>
      <w:marLeft w:val="0"/>
      <w:marRight w:val="0"/>
      <w:marTop w:val="0"/>
      <w:marBottom w:val="0"/>
      <w:divBdr>
        <w:top w:val="none" w:sz="0" w:space="0" w:color="auto"/>
        <w:left w:val="none" w:sz="0" w:space="0" w:color="auto"/>
        <w:bottom w:val="none" w:sz="0" w:space="0" w:color="auto"/>
        <w:right w:val="none" w:sz="0" w:space="0" w:color="auto"/>
      </w:divBdr>
    </w:div>
    <w:div w:id="1101338531">
      <w:bodyDiv w:val="1"/>
      <w:marLeft w:val="0"/>
      <w:marRight w:val="0"/>
      <w:marTop w:val="0"/>
      <w:marBottom w:val="0"/>
      <w:divBdr>
        <w:top w:val="none" w:sz="0" w:space="0" w:color="auto"/>
        <w:left w:val="none" w:sz="0" w:space="0" w:color="auto"/>
        <w:bottom w:val="none" w:sz="0" w:space="0" w:color="auto"/>
        <w:right w:val="none" w:sz="0" w:space="0" w:color="auto"/>
      </w:divBdr>
    </w:div>
    <w:div w:id="1143543275">
      <w:bodyDiv w:val="1"/>
      <w:marLeft w:val="0"/>
      <w:marRight w:val="0"/>
      <w:marTop w:val="0"/>
      <w:marBottom w:val="0"/>
      <w:divBdr>
        <w:top w:val="none" w:sz="0" w:space="0" w:color="auto"/>
        <w:left w:val="none" w:sz="0" w:space="0" w:color="auto"/>
        <w:bottom w:val="none" w:sz="0" w:space="0" w:color="auto"/>
        <w:right w:val="none" w:sz="0" w:space="0" w:color="auto"/>
      </w:divBdr>
    </w:div>
    <w:div w:id="1144617042">
      <w:bodyDiv w:val="1"/>
      <w:marLeft w:val="0"/>
      <w:marRight w:val="0"/>
      <w:marTop w:val="0"/>
      <w:marBottom w:val="0"/>
      <w:divBdr>
        <w:top w:val="none" w:sz="0" w:space="0" w:color="auto"/>
        <w:left w:val="none" w:sz="0" w:space="0" w:color="auto"/>
        <w:bottom w:val="none" w:sz="0" w:space="0" w:color="auto"/>
        <w:right w:val="none" w:sz="0" w:space="0" w:color="auto"/>
      </w:divBdr>
    </w:div>
    <w:div w:id="1153833405">
      <w:bodyDiv w:val="1"/>
      <w:marLeft w:val="0"/>
      <w:marRight w:val="0"/>
      <w:marTop w:val="0"/>
      <w:marBottom w:val="0"/>
      <w:divBdr>
        <w:top w:val="none" w:sz="0" w:space="0" w:color="auto"/>
        <w:left w:val="none" w:sz="0" w:space="0" w:color="auto"/>
        <w:bottom w:val="none" w:sz="0" w:space="0" w:color="auto"/>
        <w:right w:val="none" w:sz="0" w:space="0" w:color="auto"/>
      </w:divBdr>
    </w:div>
    <w:div w:id="1162045798">
      <w:bodyDiv w:val="1"/>
      <w:marLeft w:val="0"/>
      <w:marRight w:val="0"/>
      <w:marTop w:val="0"/>
      <w:marBottom w:val="0"/>
      <w:divBdr>
        <w:top w:val="none" w:sz="0" w:space="0" w:color="auto"/>
        <w:left w:val="none" w:sz="0" w:space="0" w:color="auto"/>
        <w:bottom w:val="none" w:sz="0" w:space="0" w:color="auto"/>
        <w:right w:val="none" w:sz="0" w:space="0" w:color="auto"/>
      </w:divBdr>
    </w:div>
    <w:div w:id="1219972867">
      <w:bodyDiv w:val="1"/>
      <w:marLeft w:val="0"/>
      <w:marRight w:val="0"/>
      <w:marTop w:val="0"/>
      <w:marBottom w:val="0"/>
      <w:divBdr>
        <w:top w:val="none" w:sz="0" w:space="0" w:color="auto"/>
        <w:left w:val="none" w:sz="0" w:space="0" w:color="auto"/>
        <w:bottom w:val="none" w:sz="0" w:space="0" w:color="auto"/>
        <w:right w:val="none" w:sz="0" w:space="0" w:color="auto"/>
      </w:divBdr>
    </w:div>
    <w:div w:id="1223907075">
      <w:bodyDiv w:val="1"/>
      <w:marLeft w:val="0"/>
      <w:marRight w:val="0"/>
      <w:marTop w:val="0"/>
      <w:marBottom w:val="0"/>
      <w:divBdr>
        <w:top w:val="none" w:sz="0" w:space="0" w:color="auto"/>
        <w:left w:val="none" w:sz="0" w:space="0" w:color="auto"/>
        <w:bottom w:val="none" w:sz="0" w:space="0" w:color="auto"/>
        <w:right w:val="none" w:sz="0" w:space="0" w:color="auto"/>
      </w:divBdr>
    </w:div>
    <w:div w:id="1245603020">
      <w:bodyDiv w:val="1"/>
      <w:marLeft w:val="0"/>
      <w:marRight w:val="0"/>
      <w:marTop w:val="0"/>
      <w:marBottom w:val="0"/>
      <w:divBdr>
        <w:top w:val="none" w:sz="0" w:space="0" w:color="auto"/>
        <w:left w:val="none" w:sz="0" w:space="0" w:color="auto"/>
        <w:bottom w:val="none" w:sz="0" w:space="0" w:color="auto"/>
        <w:right w:val="none" w:sz="0" w:space="0" w:color="auto"/>
      </w:divBdr>
    </w:div>
    <w:div w:id="1300114904">
      <w:bodyDiv w:val="1"/>
      <w:marLeft w:val="0"/>
      <w:marRight w:val="0"/>
      <w:marTop w:val="0"/>
      <w:marBottom w:val="0"/>
      <w:divBdr>
        <w:top w:val="none" w:sz="0" w:space="0" w:color="auto"/>
        <w:left w:val="none" w:sz="0" w:space="0" w:color="auto"/>
        <w:bottom w:val="none" w:sz="0" w:space="0" w:color="auto"/>
        <w:right w:val="none" w:sz="0" w:space="0" w:color="auto"/>
      </w:divBdr>
    </w:div>
    <w:div w:id="1307052784">
      <w:bodyDiv w:val="1"/>
      <w:marLeft w:val="0"/>
      <w:marRight w:val="0"/>
      <w:marTop w:val="0"/>
      <w:marBottom w:val="0"/>
      <w:divBdr>
        <w:top w:val="none" w:sz="0" w:space="0" w:color="auto"/>
        <w:left w:val="none" w:sz="0" w:space="0" w:color="auto"/>
        <w:bottom w:val="none" w:sz="0" w:space="0" w:color="auto"/>
        <w:right w:val="none" w:sz="0" w:space="0" w:color="auto"/>
      </w:divBdr>
    </w:div>
    <w:div w:id="1308053638">
      <w:bodyDiv w:val="1"/>
      <w:marLeft w:val="0"/>
      <w:marRight w:val="0"/>
      <w:marTop w:val="0"/>
      <w:marBottom w:val="0"/>
      <w:divBdr>
        <w:top w:val="none" w:sz="0" w:space="0" w:color="auto"/>
        <w:left w:val="none" w:sz="0" w:space="0" w:color="auto"/>
        <w:bottom w:val="none" w:sz="0" w:space="0" w:color="auto"/>
        <w:right w:val="none" w:sz="0" w:space="0" w:color="auto"/>
      </w:divBdr>
      <w:divsChild>
        <w:div w:id="1041855396">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326669233">
      <w:bodyDiv w:val="1"/>
      <w:marLeft w:val="0"/>
      <w:marRight w:val="0"/>
      <w:marTop w:val="0"/>
      <w:marBottom w:val="0"/>
      <w:divBdr>
        <w:top w:val="none" w:sz="0" w:space="0" w:color="auto"/>
        <w:left w:val="none" w:sz="0" w:space="0" w:color="auto"/>
        <w:bottom w:val="none" w:sz="0" w:space="0" w:color="auto"/>
        <w:right w:val="none" w:sz="0" w:space="0" w:color="auto"/>
      </w:divBdr>
    </w:div>
    <w:div w:id="1359548164">
      <w:bodyDiv w:val="1"/>
      <w:marLeft w:val="0"/>
      <w:marRight w:val="0"/>
      <w:marTop w:val="0"/>
      <w:marBottom w:val="0"/>
      <w:divBdr>
        <w:top w:val="none" w:sz="0" w:space="0" w:color="auto"/>
        <w:left w:val="none" w:sz="0" w:space="0" w:color="auto"/>
        <w:bottom w:val="none" w:sz="0" w:space="0" w:color="auto"/>
        <w:right w:val="none" w:sz="0" w:space="0" w:color="auto"/>
      </w:divBdr>
    </w:div>
    <w:div w:id="1367756919">
      <w:bodyDiv w:val="1"/>
      <w:marLeft w:val="0"/>
      <w:marRight w:val="0"/>
      <w:marTop w:val="0"/>
      <w:marBottom w:val="0"/>
      <w:divBdr>
        <w:top w:val="none" w:sz="0" w:space="0" w:color="auto"/>
        <w:left w:val="none" w:sz="0" w:space="0" w:color="auto"/>
        <w:bottom w:val="none" w:sz="0" w:space="0" w:color="auto"/>
        <w:right w:val="none" w:sz="0" w:space="0" w:color="auto"/>
      </w:divBdr>
    </w:div>
    <w:div w:id="1390498898">
      <w:bodyDiv w:val="1"/>
      <w:marLeft w:val="0"/>
      <w:marRight w:val="0"/>
      <w:marTop w:val="0"/>
      <w:marBottom w:val="0"/>
      <w:divBdr>
        <w:top w:val="none" w:sz="0" w:space="0" w:color="auto"/>
        <w:left w:val="none" w:sz="0" w:space="0" w:color="auto"/>
        <w:bottom w:val="none" w:sz="0" w:space="0" w:color="auto"/>
        <w:right w:val="none" w:sz="0" w:space="0" w:color="auto"/>
      </w:divBdr>
    </w:div>
    <w:div w:id="1392845099">
      <w:bodyDiv w:val="1"/>
      <w:marLeft w:val="0"/>
      <w:marRight w:val="0"/>
      <w:marTop w:val="0"/>
      <w:marBottom w:val="0"/>
      <w:divBdr>
        <w:top w:val="none" w:sz="0" w:space="0" w:color="auto"/>
        <w:left w:val="none" w:sz="0" w:space="0" w:color="auto"/>
        <w:bottom w:val="none" w:sz="0" w:space="0" w:color="auto"/>
        <w:right w:val="none" w:sz="0" w:space="0" w:color="auto"/>
      </w:divBdr>
    </w:div>
    <w:div w:id="1395930215">
      <w:bodyDiv w:val="1"/>
      <w:marLeft w:val="0"/>
      <w:marRight w:val="0"/>
      <w:marTop w:val="0"/>
      <w:marBottom w:val="0"/>
      <w:divBdr>
        <w:top w:val="none" w:sz="0" w:space="0" w:color="auto"/>
        <w:left w:val="none" w:sz="0" w:space="0" w:color="auto"/>
        <w:bottom w:val="none" w:sz="0" w:space="0" w:color="auto"/>
        <w:right w:val="none" w:sz="0" w:space="0" w:color="auto"/>
      </w:divBdr>
    </w:div>
    <w:div w:id="1428235918">
      <w:bodyDiv w:val="1"/>
      <w:marLeft w:val="0"/>
      <w:marRight w:val="0"/>
      <w:marTop w:val="0"/>
      <w:marBottom w:val="0"/>
      <w:divBdr>
        <w:top w:val="none" w:sz="0" w:space="0" w:color="auto"/>
        <w:left w:val="none" w:sz="0" w:space="0" w:color="auto"/>
        <w:bottom w:val="none" w:sz="0" w:space="0" w:color="auto"/>
        <w:right w:val="none" w:sz="0" w:space="0" w:color="auto"/>
      </w:divBdr>
    </w:div>
    <w:div w:id="1485777725">
      <w:bodyDiv w:val="1"/>
      <w:marLeft w:val="0"/>
      <w:marRight w:val="0"/>
      <w:marTop w:val="0"/>
      <w:marBottom w:val="0"/>
      <w:divBdr>
        <w:top w:val="none" w:sz="0" w:space="0" w:color="auto"/>
        <w:left w:val="none" w:sz="0" w:space="0" w:color="auto"/>
        <w:bottom w:val="none" w:sz="0" w:space="0" w:color="auto"/>
        <w:right w:val="none" w:sz="0" w:space="0" w:color="auto"/>
      </w:divBdr>
    </w:div>
    <w:div w:id="1527792850">
      <w:bodyDiv w:val="1"/>
      <w:marLeft w:val="0"/>
      <w:marRight w:val="0"/>
      <w:marTop w:val="0"/>
      <w:marBottom w:val="0"/>
      <w:divBdr>
        <w:top w:val="none" w:sz="0" w:space="0" w:color="auto"/>
        <w:left w:val="none" w:sz="0" w:space="0" w:color="auto"/>
        <w:bottom w:val="none" w:sz="0" w:space="0" w:color="auto"/>
        <w:right w:val="none" w:sz="0" w:space="0" w:color="auto"/>
      </w:divBdr>
    </w:div>
    <w:div w:id="1614512056">
      <w:bodyDiv w:val="1"/>
      <w:marLeft w:val="0"/>
      <w:marRight w:val="0"/>
      <w:marTop w:val="0"/>
      <w:marBottom w:val="0"/>
      <w:divBdr>
        <w:top w:val="none" w:sz="0" w:space="0" w:color="auto"/>
        <w:left w:val="none" w:sz="0" w:space="0" w:color="auto"/>
        <w:bottom w:val="none" w:sz="0" w:space="0" w:color="auto"/>
        <w:right w:val="none" w:sz="0" w:space="0" w:color="auto"/>
      </w:divBdr>
    </w:div>
    <w:div w:id="1655404686">
      <w:bodyDiv w:val="1"/>
      <w:marLeft w:val="0"/>
      <w:marRight w:val="0"/>
      <w:marTop w:val="0"/>
      <w:marBottom w:val="0"/>
      <w:divBdr>
        <w:top w:val="none" w:sz="0" w:space="0" w:color="auto"/>
        <w:left w:val="none" w:sz="0" w:space="0" w:color="auto"/>
        <w:bottom w:val="none" w:sz="0" w:space="0" w:color="auto"/>
        <w:right w:val="none" w:sz="0" w:space="0" w:color="auto"/>
      </w:divBdr>
    </w:div>
    <w:div w:id="1663389859">
      <w:bodyDiv w:val="1"/>
      <w:marLeft w:val="0"/>
      <w:marRight w:val="0"/>
      <w:marTop w:val="0"/>
      <w:marBottom w:val="0"/>
      <w:divBdr>
        <w:top w:val="none" w:sz="0" w:space="0" w:color="auto"/>
        <w:left w:val="none" w:sz="0" w:space="0" w:color="auto"/>
        <w:bottom w:val="none" w:sz="0" w:space="0" w:color="auto"/>
        <w:right w:val="none" w:sz="0" w:space="0" w:color="auto"/>
      </w:divBdr>
    </w:div>
    <w:div w:id="1693343180">
      <w:bodyDiv w:val="1"/>
      <w:marLeft w:val="0"/>
      <w:marRight w:val="0"/>
      <w:marTop w:val="0"/>
      <w:marBottom w:val="0"/>
      <w:divBdr>
        <w:top w:val="none" w:sz="0" w:space="0" w:color="auto"/>
        <w:left w:val="none" w:sz="0" w:space="0" w:color="auto"/>
        <w:bottom w:val="none" w:sz="0" w:space="0" w:color="auto"/>
        <w:right w:val="none" w:sz="0" w:space="0" w:color="auto"/>
      </w:divBdr>
    </w:div>
    <w:div w:id="1721710466">
      <w:bodyDiv w:val="1"/>
      <w:marLeft w:val="0"/>
      <w:marRight w:val="0"/>
      <w:marTop w:val="0"/>
      <w:marBottom w:val="0"/>
      <w:divBdr>
        <w:top w:val="none" w:sz="0" w:space="0" w:color="auto"/>
        <w:left w:val="none" w:sz="0" w:space="0" w:color="auto"/>
        <w:bottom w:val="none" w:sz="0" w:space="0" w:color="auto"/>
        <w:right w:val="none" w:sz="0" w:space="0" w:color="auto"/>
      </w:divBdr>
    </w:div>
    <w:div w:id="1726760098">
      <w:bodyDiv w:val="1"/>
      <w:marLeft w:val="0"/>
      <w:marRight w:val="0"/>
      <w:marTop w:val="0"/>
      <w:marBottom w:val="0"/>
      <w:divBdr>
        <w:top w:val="none" w:sz="0" w:space="0" w:color="auto"/>
        <w:left w:val="none" w:sz="0" w:space="0" w:color="auto"/>
        <w:bottom w:val="none" w:sz="0" w:space="0" w:color="auto"/>
        <w:right w:val="none" w:sz="0" w:space="0" w:color="auto"/>
      </w:divBdr>
    </w:div>
    <w:div w:id="1731879092">
      <w:bodyDiv w:val="1"/>
      <w:marLeft w:val="0"/>
      <w:marRight w:val="0"/>
      <w:marTop w:val="0"/>
      <w:marBottom w:val="0"/>
      <w:divBdr>
        <w:top w:val="none" w:sz="0" w:space="0" w:color="auto"/>
        <w:left w:val="none" w:sz="0" w:space="0" w:color="auto"/>
        <w:bottom w:val="none" w:sz="0" w:space="0" w:color="auto"/>
        <w:right w:val="none" w:sz="0" w:space="0" w:color="auto"/>
      </w:divBdr>
    </w:div>
    <w:div w:id="1768428102">
      <w:bodyDiv w:val="1"/>
      <w:marLeft w:val="0"/>
      <w:marRight w:val="0"/>
      <w:marTop w:val="0"/>
      <w:marBottom w:val="0"/>
      <w:divBdr>
        <w:top w:val="none" w:sz="0" w:space="0" w:color="auto"/>
        <w:left w:val="none" w:sz="0" w:space="0" w:color="auto"/>
        <w:bottom w:val="none" w:sz="0" w:space="0" w:color="auto"/>
        <w:right w:val="none" w:sz="0" w:space="0" w:color="auto"/>
      </w:divBdr>
    </w:div>
    <w:div w:id="1781561365">
      <w:bodyDiv w:val="1"/>
      <w:marLeft w:val="0"/>
      <w:marRight w:val="0"/>
      <w:marTop w:val="0"/>
      <w:marBottom w:val="0"/>
      <w:divBdr>
        <w:top w:val="none" w:sz="0" w:space="0" w:color="auto"/>
        <w:left w:val="none" w:sz="0" w:space="0" w:color="auto"/>
        <w:bottom w:val="none" w:sz="0" w:space="0" w:color="auto"/>
        <w:right w:val="none" w:sz="0" w:space="0" w:color="auto"/>
      </w:divBdr>
    </w:div>
    <w:div w:id="1792935447">
      <w:bodyDiv w:val="1"/>
      <w:marLeft w:val="0"/>
      <w:marRight w:val="0"/>
      <w:marTop w:val="0"/>
      <w:marBottom w:val="0"/>
      <w:divBdr>
        <w:top w:val="none" w:sz="0" w:space="0" w:color="auto"/>
        <w:left w:val="none" w:sz="0" w:space="0" w:color="auto"/>
        <w:bottom w:val="none" w:sz="0" w:space="0" w:color="auto"/>
        <w:right w:val="none" w:sz="0" w:space="0" w:color="auto"/>
      </w:divBdr>
    </w:div>
    <w:div w:id="1831288257">
      <w:bodyDiv w:val="1"/>
      <w:marLeft w:val="0"/>
      <w:marRight w:val="0"/>
      <w:marTop w:val="0"/>
      <w:marBottom w:val="0"/>
      <w:divBdr>
        <w:top w:val="none" w:sz="0" w:space="0" w:color="auto"/>
        <w:left w:val="none" w:sz="0" w:space="0" w:color="auto"/>
        <w:bottom w:val="none" w:sz="0" w:space="0" w:color="auto"/>
        <w:right w:val="none" w:sz="0" w:space="0" w:color="auto"/>
      </w:divBdr>
    </w:div>
    <w:div w:id="1857621201">
      <w:bodyDiv w:val="1"/>
      <w:marLeft w:val="0"/>
      <w:marRight w:val="0"/>
      <w:marTop w:val="0"/>
      <w:marBottom w:val="0"/>
      <w:divBdr>
        <w:top w:val="none" w:sz="0" w:space="0" w:color="auto"/>
        <w:left w:val="none" w:sz="0" w:space="0" w:color="auto"/>
        <w:bottom w:val="none" w:sz="0" w:space="0" w:color="auto"/>
        <w:right w:val="none" w:sz="0" w:space="0" w:color="auto"/>
      </w:divBdr>
    </w:div>
    <w:div w:id="1878395065">
      <w:bodyDiv w:val="1"/>
      <w:marLeft w:val="0"/>
      <w:marRight w:val="0"/>
      <w:marTop w:val="0"/>
      <w:marBottom w:val="0"/>
      <w:divBdr>
        <w:top w:val="none" w:sz="0" w:space="0" w:color="auto"/>
        <w:left w:val="none" w:sz="0" w:space="0" w:color="auto"/>
        <w:bottom w:val="none" w:sz="0" w:space="0" w:color="auto"/>
        <w:right w:val="none" w:sz="0" w:space="0" w:color="auto"/>
      </w:divBdr>
      <w:divsChild>
        <w:div w:id="535314683">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883057998">
      <w:bodyDiv w:val="1"/>
      <w:marLeft w:val="0"/>
      <w:marRight w:val="0"/>
      <w:marTop w:val="0"/>
      <w:marBottom w:val="0"/>
      <w:divBdr>
        <w:top w:val="none" w:sz="0" w:space="0" w:color="auto"/>
        <w:left w:val="none" w:sz="0" w:space="0" w:color="auto"/>
        <w:bottom w:val="none" w:sz="0" w:space="0" w:color="auto"/>
        <w:right w:val="none" w:sz="0" w:space="0" w:color="auto"/>
      </w:divBdr>
    </w:div>
    <w:div w:id="1971091248">
      <w:bodyDiv w:val="1"/>
      <w:marLeft w:val="0"/>
      <w:marRight w:val="0"/>
      <w:marTop w:val="0"/>
      <w:marBottom w:val="0"/>
      <w:divBdr>
        <w:top w:val="none" w:sz="0" w:space="0" w:color="auto"/>
        <w:left w:val="none" w:sz="0" w:space="0" w:color="auto"/>
        <w:bottom w:val="none" w:sz="0" w:space="0" w:color="auto"/>
        <w:right w:val="none" w:sz="0" w:space="0" w:color="auto"/>
      </w:divBdr>
    </w:div>
    <w:div w:id="1975988169">
      <w:bodyDiv w:val="1"/>
      <w:marLeft w:val="0"/>
      <w:marRight w:val="0"/>
      <w:marTop w:val="0"/>
      <w:marBottom w:val="0"/>
      <w:divBdr>
        <w:top w:val="none" w:sz="0" w:space="0" w:color="auto"/>
        <w:left w:val="none" w:sz="0" w:space="0" w:color="auto"/>
        <w:bottom w:val="none" w:sz="0" w:space="0" w:color="auto"/>
        <w:right w:val="none" w:sz="0" w:space="0" w:color="auto"/>
      </w:divBdr>
    </w:div>
    <w:div w:id="1998338709">
      <w:bodyDiv w:val="1"/>
      <w:marLeft w:val="0"/>
      <w:marRight w:val="0"/>
      <w:marTop w:val="0"/>
      <w:marBottom w:val="0"/>
      <w:divBdr>
        <w:top w:val="none" w:sz="0" w:space="0" w:color="auto"/>
        <w:left w:val="none" w:sz="0" w:space="0" w:color="auto"/>
        <w:bottom w:val="none" w:sz="0" w:space="0" w:color="auto"/>
        <w:right w:val="none" w:sz="0" w:space="0" w:color="auto"/>
      </w:divBdr>
    </w:div>
    <w:div w:id="2002387245">
      <w:bodyDiv w:val="1"/>
      <w:marLeft w:val="0"/>
      <w:marRight w:val="0"/>
      <w:marTop w:val="0"/>
      <w:marBottom w:val="0"/>
      <w:divBdr>
        <w:top w:val="none" w:sz="0" w:space="0" w:color="auto"/>
        <w:left w:val="none" w:sz="0" w:space="0" w:color="auto"/>
        <w:bottom w:val="none" w:sz="0" w:space="0" w:color="auto"/>
        <w:right w:val="none" w:sz="0" w:space="0" w:color="auto"/>
      </w:divBdr>
    </w:div>
    <w:div w:id="2006394039">
      <w:bodyDiv w:val="1"/>
      <w:marLeft w:val="0"/>
      <w:marRight w:val="0"/>
      <w:marTop w:val="0"/>
      <w:marBottom w:val="0"/>
      <w:divBdr>
        <w:top w:val="none" w:sz="0" w:space="0" w:color="auto"/>
        <w:left w:val="none" w:sz="0" w:space="0" w:color="auto"/>
        <w:bottom w:val="none" w:sz="0" w:space="0" w:color="auto"/>
        <w:right w:val="none" w:sz="0" w:space="0" w:color="auto"/>
      </w:divBdr>
    </w:div>
    <w:div w:id="2014216034">
      <w:bodyDiv w:val="1"/>
      <w:marLeft w:val="0"/>
      <w:marRight w:val="0"/>
      <w:marTop w:val="0"/>
      <w:marBottom w:val="0"/>
      <w:divBdr>
        <w:top w:val="none" w:sz="0" w:space="0" w:color="auto"/>
        <w:left w:val="none" w:sz="0" w:space="0" w:color="auto"/>
        <w:bottom w:val="none" w:sz="0" w:space="0" w:color="auto"/>
        <w:right w:val="none" w:sz="0" w:space="0" w:color="auto"/>
      </w:divBdr>
    </w:div>
    <w:div w:id="2024549088">
      <w:bodyDiv w:val="1"/>
      <w:marLeft w:val="0"/>
      <w:marRight w:val="0"/>
      <w:marTop w:val="0"/>
      <w:marBottom w:val="0"/>
      <w:divBdr>
        <w:top w:val="none" w:sz="0" w:space="0" w:color="auto"/>
        <w:left w:val="none" w:sz="0" w:space="0" w:color="auto"/>
        <w:bottom w:val="none" w:sz="0" w:space="0" w:color="auto"/>
        <w:right w:val="none" w:sz="0" w:space="0" w:color="auto"/>
      </w:divBdr>
    </w:div>
    <w:div w:id="2044819313">
      <w:bodyDiv w:val="1"/>
      <w:marLeft w:val="0"/>
      <w:marRight w:val="0"/>
      <w:marTop w:val="0"/>
      <w:marBottom w:val="0"/>
      <w:divBdr>
        <w:top w:val="none" w:sz="0" w:space="0" w:color="auto"/>
        <w:left w:val="none" w:sz="0" w:space="0" w:color="auto"/>
        <w:bottom w:val="none" w:sz="0" w:space="0" w:color="auto"/>
        <w:right w:val="none" w:sz="0" w:space="0" w:color="auto"/>
      </w:divBdr>
    </w:div>
    <w:div w:id="2052025214">
      <w:bodyDiv w:val="1"/>
      <w:marLeft w:val="0"/>
      <w:marRight w:val="0"/>
      <w:marTop w:val="0"/>
      <w:marBottom w:val="0"/>
      <w:divBdr>
        <w:top w:val="none" w:sz="0" w:space="0" w:color="auto"/>
        <w:left w:val="none" w:sz="0" w:space="0" w:color="auto"/>
        <w:bottom w:val="none" w:sz="0" w:space="0" w:color="auto"/>
        <w:right w:val="none" w:sz="0" w:space="0" w:color="auto"/>
      </w:divBdr>
    </w:div>
    <w:div w:id="2054501108">
      <w:bodyDiv w:val="1"/>
      <w:marLeft w:val="0"/>
      <w:marRight w:val="0"/>
      <w:marTop w:val="0"/>
      <w:marBottom w:val="0"/>
      <w:divBdr>
        <w:top w:val="none" w:sz="0" w:space="0" w:color="auto"/>
        <w:left w:val="none" w:sz="0" w:space="0" w:color="auto"/>
        <w:bottom w:val="none" w:sz="0" w:space="0" w:color="auto"/>
        <w:right w:val="none" w:sz="0" w:space="0" w:color="auto"/>
      </w:divBdr>
    </w:div>
    <w:div w:id="2071031846">
      <w:bodyDiv w:val="1"/>
      <w:marLeft w:val="0"/>
      <w:marRight w:val="0"/>
      <w:marTop w:val="0"/>
      <w:marBottom w:val="0"/>
      <w:divBdr>
        <w:top w:val="none" w:sz="0" w:space="0" w:color="auto"/>
        <w:left w:val="none" w:sz="0" w:space="0" w:color="auto"/>
        <w:bottom w:val="none" w:sz="0" w:space="0" w:color="auto"/>
        <w:right w:val="none" w:sz="0" w:space="0" w:color="auto"/>
      </w:divBdr>
    </w:div>
    <w:div w:id="2078087881">
      <w:bodyDiv w:val="1"/>
      <w:marLeft w:val="0"/>
      <w:marRight w:val="0"/>
      <w:marTop w:val="0"/>
      <w:marBottom w:val="0"/>
      <w:divBdr>
        <w:top w:val="none" w:sz="0" w:space="0" w:color="auto"/>
        <w:left w:val="none" w:sz="0" w:space="0" w:color="auto"/>
        <w:bottom w:val="none" w:sz="0" w:space="0" w:color="auto"/>
        <w:right w:val="none" w:sz="0" w:space="0" w:color="auto"/>
      </w:divBdr>
    </w:div>
    <w:div w:id="2081245758">
      <w:bodyDiv w:val="1"/>
      <w:marLeft w:val="0"/>
      <w:marRight w:val="0"/>
      <w:marTop w:val="0"/>
      <w:marBottom w:val="0"/>
      <w:divBdr>
        <w:top w:val="none" w:sz="0" w:space="0" w:color="auto"/>
        <w:left w:val="none" w:sz="0" w:space="0" w:color="auto"/>
        <w:bottom w:val="none" w:sz="0" w:space="0" w:color="auto"/>
        <w:right w:val="none" w:sz="0" w:space="0" w:color="auto"/>
      </w:divBdr>
    </w:div>
    <w:div w:id="211590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6091</Words>
  <Characters>34724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Muralidaran</dc:creator>
  <cp:keywords/>
  <dc:description/>
  <cp:lastModifiedBy>S Muralidaran</cp:lastModifiedBy>
  <cp:revision>4</cp:revision>
  <dcterms:created xsi:type="dcterms:W3CDTF">2020-07-01T12:01:00Z</dcterms:created>
  <dcterms:modified xsi:type="dcterms:W3CDTF">2020-07-01T16:01:00Z</dcterms:modified>
</cp:coreProperties>
</file>